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420861">
        <w:rPr>
          <w:rFonts w:ascii="Arial" w:hAnsi="Arial"/>
          <w:b/>
          <w:sz w:val="32"/>
          <w:szCs w:val="32"/>
        </w:rPr>
        <w:tab/>
      </w:r>
      <w:r w:rsidR="00800827">
        <w:rPr>
          <w:rFonts w:ascii="Arial" w:hAnsi="Arial"/>
        </w:rPr>
        <w:t xml:space="preserve">Ellrich, den </w:t>
      </w:r>
      <w:r w:rsidR="001923B8">
        <w:rPr>
          <w:rFonts w:ascii="Arial" w:hAnsi="Arial"/>
        </w:rPr>
        <w:t>15.11.2018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 </w:t>
      </w:r>
      <w:r w:rsidR="001923B8">
        <w:rPr>
          <w:rFonts w:ascii="Arial" w:hAnsi="Arial"/>
          <w:b/>
          <w:sz w:val="40"/>
          <w:szCs w:val="40"/>
        </w:rPr>
        <w:t>305-14/19</w:t>
      </w:r>
      <w:r>
        <w:rPr>
          <w:rFonts w:ascii="Arial" w:hAnsi="Arial"/>
          <w:sz w:val="24"/>
        </w:rPr>
        <w:t xml:space="preserve">   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27E7E" w:rsidRPr="00227E7E" w:rsidRDefault="00227E7E" w:rsidP="00227E7E">
            <w:pPr>
              <w:rPr>
                <w:rFonts w:ascii="Arial" w:hAnsi="Arial"/>
                <w:sz w:val="22"/>
                <w:szCs w:val="22"/>
              </w:rPr>
            </w:pPr>
            <w:r w:rsidRPr="00227E7E">
              <w:rPr>
                <w:rFonts w:ascii="Arial" w:hAnsi="Arial"/>
                <w:sz w:val="22"/>
                <w:szCs w:val="22"/>
              </w:rPr>
              <w:t>Planverfahren zur Aufstellung der Ergänzungssatzung Nr. 02 "Waldstraße“ der Stadt Ellrich gemäß § 34 (4) Nr. 3 BauGB</w:t>
            </w:r>
          </w:p>
          <w:p w:rsidR="002B13E9" w:rsidRPr="009050F6" w:rsidRDefault="00227E7E" w:rsidP="00227E7E">
            <w:pPr>
              <w:rPr>
                <w:rFonts w:ascii="Arial" w:hAnsi="Arial"/>
                <w:sz w:val="16"/>
                <w:szCs w:val="16"/>
              </w:rPr>
            </w:pPr>
            <w:r w:rsidRPr="00227E7E">
              <w:rPr>
                <w:rFonts w:ascii="Arial" w:hAnsi="Arial"/>
                <w:b/>
                <w:sz w:val="22"/>
                <w:szCs w:val="22"/>
              </w:rPr>
              <w:t xml:space="preserve">Aufstellungsbeschluss </w:t>
            </w:r>
            <w:r w:rsidRPr="00227E7E">
              <w:rPr>
                <w:rFonts w:ascii="Arial" w:hAnsi="Arial"/>
                <w:sz w:val="22"/>
                <w:szCs w:val="22"/>
              </w:rPr>
              <w:t>entsprechend § 1 (3) und § 2 (1) BauGB in dem gemäß Anlage zu diesem Beschluss festgesetzten räumlichen Geltungsbereich</w:t>
            </w:r>
            <w:r>
              <w:rPr>
                <w:rFonts w:ascii="Arial" w:hAnsi="Arial"/>
                <w:sz w:val="22"/>
                <w:szCs w:val="22"/>
              </w:rPr>
              <w:t xml:space="preserve"> und </w:t>
            </w:r>
            <w:r w:rsidRPr="00227E7E">
              <w:rPr>
                <w:rFonts w:ascii="Arial" w:hAnsi="Arial"/>
                <w:b/>
                <w:sz w:val="22"/>
                <w:szCs w:val="22"/>
              </w:rPr>
              <w:t>Beschluss zur öffentlichen Auslegung</w:t>
            </w:r>
            <w:r w:rsidRPr="00227E7E">
              <w:rPr>
                <w:rFonts w:ascii="Arial" w:hAnsi="Arial"/>
                <w:sz w:val="22"/>
                <w:szCs w:val="22"/>
              </w:rPr>
              <w:t xml:space="preserve"> gemäß § 34 (6) BauGB </w:t>
            </w:r>
            <w:proofErr w:type="spellStart"/>
            <w:r w:rsidRPr="00227E7E">
              <w:rPr>
                <w:rFonts w:ascii="Arial" w:hAnsi="Arial"/>
                <w:sz w:val="22"/>
                <w:szCs w:val="22"/>
              </w:rPr>
              <w:t>i.V.m</w:t>
            </w:r>
            <w:proofErr w:type="spellEnd"/>
            <w:r w:rsidRPr="00227E7E">
              <w:rPr>
                <w:rFonts w:ascii="Arial" w:hAnsi="Arial"/>
                <w:sz w:val="22"/>
                <w:szCs w:val="22"/>
              </w:rPr>
              <w:t>. § 3 (2) BauGB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27E7E" w:rsidRPr="00227E7E" w:rsidRDefault="00227E7E" w:rsidP="00227E7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27E7E">
              <w:rPr>
                <w:rFonts w:ascii="Arial" w:hAnsi="Arial" w:cs="Arial"/>
                <w:bCs/>
                <w:sz w:val="22"/>
                <w:szCs w:val="22"/>
              </w:rPr>
              <w:t xml:space="preserve">Der </w:t>
            </w:r>
            <w:r w:rsidRPr="00227E7E">
              <w:rPr>
                <w:rFonts w:ascii="Arial" w:hAnsi="Arial" w:cs="Arial"/>
                <w:bCs/>
                <w:noProof/>
                <w:sz w:val="22"/>
                <w:szCs w:val="22"/>
              </w:rPr>
              <w:t>Stadt</w:t>
            </w:r>
            <w:r w:rsidRPr="00227E7E">
              <w:rPr>
                <w:rFonts w:ascii="Arial" w:hAnsi="Arial" w:cs="Arial"/>
                <w:bCs/>
                <w:sz w:val="22"/>
                <w:szCs w:val="22"/>
              </w:rPr>
              <w:t xml:space="preserve">rat der </w:t>
            </w:r>
            <w:r w:rsidRPr="00227E7E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Stadt Ellrich </w:t>
            </w:r>
            <w:r w:rsidRPr="00227E7E">
              <w:rPr>
                <w:rFonts w:ascii="Arial" w:hAnsi="Arial" w:cs="Arial"/>
                <w:bCs/>
                <w:sz w:val="22"/>
                <w:szCs w:val="22"/>
              </w:rPr>
              <w:t xml:space="preserve">beschließt </w:t>
            </w:r>
            <w:r w:rsidRPr="00227E7E">
              <w:rPr>
                <w:rFonts w:ascii="Arial" w:hAnsi="Arial" w:cs="Arial"/>
                <w:sz w:val="22"/>
                <w:szCs w:val="22"/>
              </w:rPr>
              <w:t>in seiner öffentlichen Sitzung</w:t>
            </w:r>
            <w:r w:rsidRPr="00227E7E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:rsidR="00227E7E" w:rsidRPr="00227E7E" w:rsidRDefault="00227E7E" w:rsidP="00227E7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227E7E" w:rsidRPr="00227E7E" w:rsidRDefault="00227E7E" w:rsidP="00227E7E">
            <w:pPr>
              <w:numPr>
                <w:ilvl w:val="0"/>
                <w:numId w:val="19"/>
              </w:numPr>
              <w:tabs>
                <w:tab w:val="num" w:pos="360"/>
              </w:tabs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7E7E">
              <w:rPr>
                <w:rFonts w:ascii="Arial" w:hAnsi="Arial" w:cs="Arial"/>
                <w:sz w:val="22"/>
                <w:szCs w:val="22"/>
              </w:rPr>
              <w:t xml:space="preserve">Das gesetzlich durch das Baugesetzbuch vorgeschriebene </w:t>
            </w:r>
            <w:r w:rsidRPr="00227E7E">
              <w:rPr>
                <w:rFonts w:ascii="Arial" w:hAnsi="Arial" w:cs="Arial"/>
                <w:bCs/>
                <w:sz w:val="22"/>
                <w:szCs w:val="22"/>
              </w:rPr>
              <w:t xml:space="preserve">Planverfahren zur </w:t>
            </w:r>
            <w:r w:rsidRPr="00227E7E">
              <w:rPr>
                <w:rFonts w:ascii="Arial" w:hAnsi="Arial" w:cs="Arial"/>
                <w:bCs/>
                <w:noProof/>
                <w:sz w:val="22"/>
                <w:szCs w:val="22"/>
              </w:rPr>
              <w:t>Aufstellung</w:t>
            </w:r>
            <w:r w:rsidRPr="00227E7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27E7E">
              <w:rPr>
                <w:rFonts w:ascii="Arial" w:hAnsi="Arial" w:cs="Arial"/>
                <w:noProof/>
                <w:sz w:val="22"/>
                <w:szCs w:val="22"/>
              </w:rPr>
              <w:t>der</w:t>
            </w:r>
            <w:r w:rsidRPr="00227E7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27E7E">
              <w:rPr>
                <w:rFonts w:ascii="Arial" w:hAnsi="Arial" w:cs="Arial"/>
                <w:bCs/>
                <w:noProof/>
                <w:sz w:val="22"/>
                <w:szCs w:val="22"/>
              </w:rPr>
              <w:t>Ergänzungssatzung Nr. 02 "Waldstraße“</w:t>
            </w:r>
            <w:r w:rsidRPr="00227E7E">
              <w:rPr>
                <w:rFonts w:ascii="Arial" w:hAnsi="Arial" w:cs="Arial"/>
                <w:bCs/>
                <w:sz w:val="22"/>
                <w:szCs w:val="22"/>
              </w:rPr>
              <w:t xml:space="preserve"> der </w:t>
            </w:r>
            <w:r w:rsidRPr="00227E7E">
              <w:rPr>
                <w:rFonts w:ascii="Arial" w:hAnsi="Arial" w:cs="Arial"/>
                <w:bCs/>
                <w:noProof/>
                <w:sz w:val="22"/>
                <w:szCs w:val="22"/>
              </w:rPr>
              <w:t>Stadt</w:t>
            </w:r>
            <w:r w:rsidRPr="00227E7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27E7E">
              <w:rPr>
                <w:rFonts w:ascii="Arial" w:hAnsi="Arial" w:cs="Arial"/>
                <w:bCs/>
                <w:noProof/>
                <w:sz w:val="22"/>
                <w:szCs w:val="22"/>
              </w:rPr>
              <w:t>Ellrich</w:t>
            </w:r>
            <w:r w:rsidRPr="00227E7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27E7E">
              <w:rPr>
                <w:rFonts w:ascii="Arial" w:hAnsi="Arial" w:cs="Arial"/>
                <w:noProof/>
                <w:sz w:val="22"/>
                <w:szCs w:val="22"/>
              </w:rPr>
              <w:t>gemäß § 34 (4) Nr. 3 BauGB</w:t>
            </w:r>
            <w:r w:rsidRPr="00227E7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27E7E">
              <w:rPr>
                <w:rFonts w:ascii="Arial" w:hAnsi="Arial" w:cs="Arial"/>
                <w:bCs/>
                <w:sz w:val="22"/>
                <w:szCs w:val="22"/>
              </w:rPr>
              <w:t xml:space="preserve">auf der Grundlage des </w:t>
            </w:r>
            <w:r w:rsidRPr="00227E7E">
              <w:rPr>
                <w:rFonts w:ascii="Arial" w:hAnsi="Arial" w:cs="Arial"/>
                <w:noProof/>
                <w:sz w:val="22"/>
                <w:szCs w:val="22"/>
              </w:rPr>
              <w:t xml:space="preserve">§ 34 (4) bis (6) BauGB i.V.m. </w:t>
            </w:r>
            <w:r w:rsidRPr="00227E7E">
              <w:rPr>
                <w:rFonts w:ascii="Arial" w:hAnsi="Arial" w:cs="Arial"/>
                <w:bCs/>
                <w:sz w:val="22"/>
                <w:szCs w:val="22"/>
              </w:rPr>
              <w:t>§ 1 (3) und § 2 (1) BauGB in dem gemäß Anlage zu diesem Beschluss festgesetzten räumlichen Geltungsbereich soll eingeleitet werden. Die Anlage ist Bestandteil des Beschlusses.</w:t>
            </w:r>
          </w:p>
          <w:p w:rsidR="00227E7E" w:rsidRPr="00227E7E" w:rsidRDefault="00227E7E" w:rsidP="00227E7E">
            <w:pPr>
              <w:tabs>
                <w:tab w:val="num" w:pos="3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27E7E" w:rsidRPr="00227E7E" w:rsidRDefault="00227E7E" w:rsidP="00227E7E">
            <w:pPr>
              <w:numPr>
                <w:ilvl w:val="0"/>
                <w:numId w:val="19"/>
              </w:numPr>
              <w:tabs>
                <w:tab w:val="num" w:pos="360"/>
              </w:tabs>
              <w:ind w:left="36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227E7E">
              <w:rPr>
                <w:rFonts w:ascii="Arial" w:hAnsi="Arial" w:cs="Arial"/>
                <w:sz w:val="22"/>
                <w:szCs w:val="22"/>
              </w:rPr>
              <w:t xml:space="preserve">Bei der </w:t>
            </w:r>
            <w:r w:rsidRPr="00227E7E">
              <w:rPr>
                <w:rFonts w:ascii="Arial" w:hAnsi="Arial" w:cs="Arial"/>
                <w:noProof/>
                <w:sz w:val="22"/>
                <w:szCs w:val="22"/>
              </w:rPr>
              <w:t>Aufstellung der</w:t>
            </w:r>
            <w:r w:rsidRPr="00227E7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27E7E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Ergänzungssatzung Nr. 02 „Waldstraße“ </w:t>
            </w:r>
            <w:r w:rsidRPr="00227E7E">
              <w:rPr>
                <w:rFonts w:ascii="Arial" w:hAnsi="Arial" w:cs="Arial"/>
                <w:bCs/>
                <w:sz w:val="22"/>
                <w:szCs w:val="22"/>
              </w:rPr>
              <w:t xml:space="preserve">der </w:t>
            </w:r>
            <w:r w:rsidRPr="00227E7E">
              <w:rPr>
                <w:rFonts w:ascii="Arial" w:hAnsi="Arial" w:cs="Arial"/>
                <w:bCs/>
                <w:noProof/>
                <w:sz w:val="22"/>
                <w:szCs w:val="22"/>
              </w:rPr>
              <w:t>Stadt</w:t>
            </w:r>
            <w:r w:rsidRPr="00227E7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27E7E">
              <w:rPr>
                <w:rFonts w:ascii="Arial" w:hAnsi="Arial" w:cs="Arial"/>
                <w:bCs/>
                <w:noProof/>
                <w:sz w:val="22"/>
                <w:szCs w:val="22"/>
              </w:rPr>
              <w:t>Ellrich</w:t>
            </w:r>
            <w:r w:rsidRPr="00227E7E">
              <w:rPr>
                <w:rFonts w:ascii="Arial" w:hAnsi="Arial" w:cs="Arial"/>
                <w:noProof/>
                <w:sz w:val="22"/>
                <w:szCs w:val="22"/>
              </w:rPr>
              <w:t xml:space="preserve"> werden gem. § 34 (6) BauGB die Vorschriften über die Öffentlichkeits- und Behördenbeteiligung gem. § 13 (2) Satz 1 Nr. 2 und 3 angewandt.</w:t>
            </w:r>
            <w:r w:rsidRPr="00227E7E">
              <w:rPr>
                <w:rFonts w:ascii="Arial" w:hAnsi="Arial" w:cs="Arial"/>
                <w:sz w:val="22"/>
                <w:szCs w:val="22"/>
              </w:rPr>
              <w:t xml:space="preserve"> Das Verfahren wird gem. § 34 (5) BauGB ohne Umweltprüfung gemäß § 2 (4) BauGB, Umweltbericht nach § 2a BauGB, und zusammenfassender Erklärung nach § 10a BauGB durchgeführt. Von der frühzeitigen Unterrichtung und Erörterung nach § 3 (1) und § 4 (1) BauGB soll abgesehen werden.</w:t>
            </w:r>
          </w:p>
          <w:p w:rsidR="00227E7E" w:rsidRPr="00227E7E" w:rsidRDefault="00227E7E" w:rsidP="00227E7E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227E7E" w:rsidRPr="00227E7E" w:rsidRDefault="00227E7E" w:rsidP="00227E7E">
            <w:pPr>
              <w:ind w:left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27E7E">
              <w:rPr>
                <w:rFonts w:ascii="Arial" w:hAnsi="Arial" w:cs="Arial"/>
                <w:sz w:val="22"/>
                <w:szCs w:val="22"/>
              </w:rPr>
              <w:t>Als umweltbezogene Informationen für das Planverfahren sind erforderlich und zur Zeit verfügbar:</w:t>
            </w:r>
            <w:r w:rsidRPr="00227E7E">
              <w:rPr>
                <w:rFonts w:ascii="Arial" w:hAnsi="Arial" w:cs="Arial"/>
                <w:bCs/>
                <w:sz w:val="22"/>
                <w:szCs w:val="22"/>
              </w:rPr>
              <w:t xml:space="preserve"> Regionalplan Nordthüringen RP-NT 2012, Offenlandbiotopkartierung und wirksamer Flächennutzungsplan der Stadt Ellrich.</w:t>
            </w:r>
            <w:r w:rsidRPr="00227E7E">
              <w:rPr>
                <w:rFonts w:ascii="Arial" w:hAnsi="Arial" w:cs="Arial"/>
                <w:sz w:val="22"/>
                <w:szCs w:val="22"/>
              </w:rPr>
              <w:t xml:space="preserve"> Auf Grund der zurzeit vorliegenden Erkenntnisse legt die </w:t>
            </w:r>
            <w:r w:rsidRPr="00227E7E">
              <w:rPr>
                <w:rFonts w:ascii="Arial" w:hAnsi="Arial" w:cs="Arial"/>
                <w:noProof/>
                <w:sz w:val="22"/>
                <w:szCs w:val="22"/>
              </w:rPr>
              <w:t>Stadt Ellrich</w:t>
            </w:r>
            <w:r w:rsidRPr="00227E7E">
              <w:rPr>
                <w:rFonts w:ascii="Arial" w:hAnsi="Arial" w:cs="Arial"/>
                <w:sz w:val="22"/>
                <w:szCs w:val="22"/>
              </w:rPr>
              <w:t xml:space="preserve"> zur Berücksichtigung der Umweltbelange gemäß § 2 (4) Satz 2 BauGB den Umfang und den Detaillierungsgrad für die Ermittlung der umweltbezogenen Informationen dahingehend fest, dass die folgenden Ermittlungen oder Ausführungen im Rahmen des in Rede stehenden Planverfahrens vorgesehen werden:</w:t>
            </w:r>
            <w:r w:rsidRPr="00227E7E">
              <w:rPr>
                <w:rFonts w:ascii="Arial" w:hAnsi="Arial" w:cs="Arial"/>
                <w:bCs/>
                <w:sz w:val="22"/>
                <w:szCs w:val="22"/>
              </w:rPr>
              <w:t xml:space="preserve"> Grünordnungsplan und Stellungnahmen der Fachbehörden.</w:t>
            </w:r>
          </w:p>
          <w:p w:rsidR="00227E7E" w:rsidRPr="00227E7E" w:rsidRDefault="00227E7E" w:rsidP="00227E7E">
            <w:pPr>
              <w:tabs>
                <w:tab w:val="num" w:pos="360"/>
              </w:tabs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227E7E" w:rsidRPr="00227E7E" w:rsidRDefault="00227E7E" w:rsidP="00227E7E">
            <w:pPr>
              <w:numPr>
                <w:ilvl w:val="0"/>
                <w:numId w:val="19"/>
              </w:numPr>
              <w:tabs>
                <w:tab w:val="num" w:pos="360"/>
              </w:tabs>
              <w:ind w:left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27E7E"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Mit der Ausarbeitung der Unterlagen zur </w:t>
            </w:r>
            <w:r w:rsidRPr="00227E7E">
              <w:rPr>
                <w:rFonts w:ascii="Arial" w:hAnsi="Arial" w:cs="Arial"/>
                <w:bCs/>
                <w:noProof/>
                <w:sz w:val="22"/>
                <w:szCs w:val="22"/>
              </w:rPr>
              <w:t>Aufstellung</w:t>
            </w:r>
            <w:r w:rsidRPr="00227E7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27E7E">
              <w:rPr>
                <w:rFonts w:ascii="Arial" w:hAnsi="Arial" w:cs="Arial"/>
                <w:noProof/>
                <w:sz w:val="22"/>
                <w:szCs w:val="22"/>
              </w:rPr>
              <w:t>der</w:t>
            </w:r>
            <w:r w:rsidRPr="00227E7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27E7E">
              <w:rPr>
                <w:rFonts w:ascii="Arial" w:hAnsi="Arial" w:cs="Arial"/>
                <w:bCs/>
                <w:noProof/>
                <w:sz w:val="22"/>
                <w:szCs w:val="22"/>
              </w:rPr>
              <w:t>Ergänzungssatzung Nr. 02 "Waldstraße“</w:t>
            </w:r>
            <w:r w:rsidRPr="00227E7E">
              <w:rPr>
                <w:rFonts w:ascii="Arial" w:hAnsi="Arial" w:cs="Arial"/>
                <w:bCs/>
                <w:sz w:val="22"/>
                <w:szCs w:val="22"/>
              </w:rPr>
              <w:t xml:space="preserve"> der </w:t>
            </w:r>
            <w:r w:rsidRPr="00227E7E">
              <w:rPr>
                <w:rFonts w:ascii="Arial" w:hAnsi="Arial" w:cs="Arial"/>
                <w:bCs/>
                <w:noProof/>
                <w:sz w:val="22"/>
                <w:szCs w:val="22"/>
              </w:rPr>
              <w:t>Stadt</w:t>
            </w:r>
            <w:r w:rsidRPr="00227E7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27E7E">
              <w:rPr>
                <w:rFonts w:ascii="Arial" w:hAnsi="Arial" w:cs="Arial"/>
                <w:bCs/>
                <w:noProof/>
                <w:sz w:val="22"/>
                <w:szCs w:val="22"/>
              </w:rPr>
              <w:t>Ellrich</w:t>
            </w:r>
            <w:r w:rsidRPr="00227E7E">
              <w:rPr>
                <w:rFonts w:ascii="Arial" w:hAnsi="Arial" w:cs="Arial"/>
                <w:bCs/>
                <w:sz w:val="22"/>
                <w:szCs w:val="22"/>
              </w:rPr>
              <w:t xml:space="preserve"> soll das Stadtplanungsbüro </w:t>
            </w:r>
            <w:r w:rsidRPr="00227E7E">
              <w:rPr>
                <w:rFonts w:ascii="Arial" w:hAnsi="Arial" w:cs="Arial"/>
                <w:bCs/>
                <w:noProof/>
                <w:sz w:val="22"/>
                <w:szCs w:val="22"/>
              </w:rPr>
              <w:t>Meißner &amp; Dumjahn, K. – Kollwitz – Straße 9, 99734 Nordhausen</w:t>
            </w:r>
            <w:r w:rsidRPr="00227E7E">
              <w:rPr>
                <w:rFonts w:ascii="Arial" w:hAnsi="Arial" w:cs="Arial"/>
                <w:bCs/>
                <w:sz w:val="22"/>
                <w:szCs w:val="22"/>
              </w:rPr>
              <w:t xml:space="preserve"> beauftragt werden.</w:t>
            </w:r>
          </w:p>
          <w:p w:rsidR="00227E7E" w:rsidRPr="00227E7E" w:rsidRDefault="00227E7E" w:rsidP="00227E7E">
            <w:pPr>
              <w:ind w:left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227E7E" w:rsidRPr="00227E7E" w:rsidRDefault="00227E7E" w:rsidP="00227E7E">
            <w:pPr>
              <w:numPr>
                <w:ilvl w:val="0"/>
                <w:numId w:val="19"/>
              </w:numPr>
              <w:tabs>
                <w:tab w:val="num" w:pos="360"/>
              </w:tabs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7E7E">
              <w:rPr>
                <w:rFonts w:ascii="Arial" w:hAnsi="Arial" w:cs="Arial"/>
                <w:sz w:val="22"/>
                <w:szCs w:val="22"/>
              </w:rPr>
              <w:t>Die Billigung des Entwurfs</w:t>
            </w:r>
            <w:r w:rsidRPr="00227E7E">
              <w:rPr>
                <w:rFonts w:ascii="Arial" w:hAnsi="Arial" w:cs="Arial"/>
                <w:noProof/>
                <w:sz w:val="22"/>
                <w:szCs w:val="22"/>
              </w:rPr>
              <w:t xml:space="preserve"> der</w:t>
            </w:r>
            <w:r w:rsidRPr="00227E7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27E7E">
              <w:rPr>
                <w:rFonts w:ascii="Arial" w:hAnsi="Arial" w:cs="Arial"/>
                <w:noProof/>
                <w:sz w:val="22"/>
                <w:szCs w:val="22"/>
              </w:rPr>
              <w:t>Ergänzungssatzung Nr. 02 "Waldstraße“</w:t>
            </w:r>
            <w:r w:rsidRPr="00227E7E">
              <w:rPr>
                <w:rFonts w:ascii="Arial" w:hAnsi="Arial" w:cs="Arial"/>
                <w:sz w:val="22"/>
                <w:szCs w:val="22"/>
              </w:rPr>
              <w:t xml:space="preserve"> der </w:t>
            </w:r>
            <w:r w:rsidRPr="00227E7E">
              <w:rPr>
                <w:rFonts w:ascii="Arial" w:hAnsi="Arial" w:cs="Arial"/>
                <w:noProof/>
                <w:sz w:val="22"/>
                <w:szCs w:val="22"/>
              </w:rPr>
              <w:t>Stadt</w:t>
            </w:r>
            <w:r w:rsidRPr="00227E7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27E7E">
              <w:rPr>
                <w:rFonts w:ascii="Arial" w:hAnsi="Arial" w:cs="Arial"/>
                <w:noProof/>
                <w:sz w:val="22"/>
                <w:szCs w:val="22"/>
              </w:rPr>
              <w:t>Ellrich</w:t>
            </w:r>
            <w:r w:rsidRPr="00227E7E">
              <w:rPr>
                <w:rFonts w:ascii="Arial" w:hAnsi="Arial" w:cs="Arial"/>
                <w:bCs/>
                <w:sz w:val="22"/>
                <w:szCs w:val="22"/>
              </w:rPr>
              <w:t xml:space="preserve"> im festgesetzten räumlichen Geltungsbereich </w:t>
            </w:r>
            <w:r w:rsidRPr="00227E7E">
              <w:rPr>
                <w:rFonts w:ascii="Arial" w:hAnsi="Arial" w:cs="Arial"/>
                <w:sz w:val="22"/>
                <w:szCs w:val="22"/>
              </w:rPr>
              <w:t>sowie der Begründung in den vorliegenden Fassungen.</w:t>
            </w:r>
          </w:p>
          <w:p w:rsidR="00227E7E" w:rsidRPr="00227E7E" w:rsidRDefault="00227E7E" w:rsidP="00227E7E">
            <w:pPr>
              <w:tabs>
                <w:tab w:val="num" w:pos="360"/>
              </w:tabs>
              <w:ind w:left="360" w:hanging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27E7E" w:rsidRPr="00227E7E" w:rsidRDefault="00227E7E" w:rsidP="00227E7E">
            <w:pPr>
              <w:numPr>
                <w:ilvl w:val="0"/>
                <w:numId w:val="19"/>
              </w:numPr>
              <w:tabs>
                <w:tab w:val="num" w:pos="360"/>
              </w:tabs>
              <w:ind w:left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27E7E">
              <w:rPr>
                <w:rFonts w:ascii="Arial" w:hAnsi="Arial" w:cs="Arial"/>
                <w:sz w:val="22"/>
                <w:szCs w:val="22"/>
              </w:rPr>
              <w:t>Als umweltbezogene Informationen für das Planverfahren sind erforderlich und zur Zeit verfügbar:</w:t>
            </w:r>
            <w:r w:rsidRPr="00227E7E">
              <w:rPr>
                <w:rFonts w:ascii="Arial" w:hAnsi="Arial" w:cs="Arial"/>
                <w:bCs/>
                <w:sz w:val="22"/>
                <w:szCs w:val="22"/>
              </w:rPr>
              <w:t xml:space="preserve"> Regionalplan Nordthüringen RP-NT 2012, Offenlandbiotopkartierung, wirksamer Flächennutzungsplan der Stadt Ellrich sowie der Entwurf des Grünordnungsplanes zur Ergänzungssatzung.</w:t>
            </w:r>
          </w:p>
          <w:p w:rsidR="00227E7E" w:rsidRPr="00227E7E" w:rsidRDefault="00227E7E" w:rsidP="00227E7E">
            <w:pPr>
              <w:pStyle w:val="Listenabsatz"/>
              <w:rPr>
                <w:rFonts w:ascii="Arial" w:hAnsi="Arial" w:cs="Arial"/>
                <w:sz w:val="22"/>
                <w:szCs w:val="22"/>
              </w:rPr>
            </w:pPr>
          </w:p>
          <w:p w:rsidR="00227E7E" w:rsidRPr="00227E7E" w:rsidRDefault="00227E7E" w:rsidP="00227E7E">
            <w:pPr>
              <w:ind w:left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27E7E">
              <w:rPr>
                <w:rFonts w:ascii="Arial" w:hAnsi="Arial" w:cs="Arial"/>
                <w:sz w:val="22"/>
                <w:szCs w:val="22"/>
              </w:rPr>
              <w:t xml:space="preserve">Auf Grund der zurzeit vorliegenden Erkenntnisse legt die </w:t>
            </w:r>
            <w:r w:rsidRPr="00227E7E">
              <w:rPr>
                <w:rFonts w:ascii="Arial" w:hAnsi="Arial" w:cs="Arial"/>
                <w:noProof/>
                <w:sz w:val="22"/>
                <w:szCs w:val="22"/>
              </w:rPr>
              <w:t xml:space="preserve">Stadt Ellrich </w:t>
            </w:r>
            <w:r w:rsidRPr="00227E7E">
              <w:rPr>
                <w:rFonts w:ascii="Arial" w:hAnsi="Arial" w:cs="Arial"/>
                <w:sz w:val="22"/>
                <w:szCs w:val="22"/>
              </w:rPr>
              <w:t xml:space="preserve">zur Berücksichtigung der Umweltbelange gemäß § 2 (4) Satz 2 BauGB den Umfang und den Detaillierungsgrad für die Ermittlung der umweltbezogenen Informationen dahingehend fest, dass nur die folgenden Ermittlungen oder Ausführungen im Rahmen des in Rede stehenden Planverfahrens vorgesehen werden: Fortschreibung des </w:t>
            </w:r>
            <w:r w:rsidRPr="00227E7E">
              <w:rPr>
                <w:rFonts w:ascii="Arial" w:hAnsi="Arial" w:cs="Arial"/>
                <w:bCs/>
                <w:sz w:val="22"/>
                <w:szCs w:val="22"/>
              </w:rPr>
              <w:t>Grünordnungsplanes und Stellungnahmen der Fachbehörden.</w:t>
            </w:r>
          </w:p>
          <w:p w:rsidR="00227E7E" w:rsidRPr="00227E7E" w:rsidRDefault="00227E7E" w:rsidP="00227E7E">
            <w:pPr>
              <w:tabs>
                <w:tab w:val="num" w:pos="360"/>
              </w:tabs>
              <w:ind w:left="360" w:hanging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27E7E" w:rsidRPr="00227E7E" w:rsidRDefault="00227E7E" w:rsidP="00227E7E">
            <w:pPr>
              <w:numPr>
                <w:ilvl w:val="0"/>
                <w:numId w:val="19"/>
              </w:numPr>
              <w:tabs>
                <w:tab w:val="num" w:pos="360"/>
              </w:tabs>
              <w:ind w:left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27E7E">
              <w:rPr>
                <w:rFonts w:ascii="Arial" w:hAnsi="Arial" w:cs="Arial"/>
                <w:sz w:val="22"/>
                <w:szCs w:val="22"/>
              </w:rPr>
              <w:t xml:space="preserve">Die öffentliche Auslegung des Entwurfs </w:t>
            </w:r>
            <w:r w:rsidRPr="00227E7E">
              <w:rPr>
                <w:rFonts w:ascii="Arial" w:hAnsi="Arial" w:cs="Arial"/>
                <w:bCs/>
                <w:sz w:val="22"/>
                <w:szCs w:val="22"/>
              </w:rPr>
              <w:t xml:space="preserve">zur </w:t>
            </w:r>
            <w:r w:rsidRPr="00227E7E">
              <w:rPr>
                <w:rFonts w:ascii="Arial" w:hAnsi="Arial" w:cs="Arial"/>
                <w:bCs/>
                <w:noProof/>
                <w:sz w:val="22"/>
                <w:szCs w:val="22"/>
              </w:rPr>
              <w:t>Aufstellung</w:t>
            </w:r>
            <w:r w:rsidRPr="00227E7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27E7E">
              <w:rPr>
                <w:rFonts w:ascii="Arial" w:hAnsi="Arial" w:cs="Arial"/>
                <w:noProof/>
                <w:sz w:val="22"/>
                <w:szCs w:val="22"/>
              </w:rPr>
              <w:t>der</w:t>
            </w:r>
            <w:r w:rsidRPr="00227E7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27E7E">
              <w:rPr>
                <w:rFonts w:ascii="Arial" w:hAnsi="Arial" w:cs="Arial"/>
                <w:bCs/>
                <w:noProof/>
                <w:sz w:val="22"/>
                <w:szCs w:val="22"/>
              </w:rPr>
              <w:t>Ergänzungssatzung Nr. 02 "Waldstraße“</w:t>
            </w:r>
            <w:r w:rsidRPr="00227E7E">
              <w:rPr>
                <w:rFonts w:ascii="Arial" w:hAnsi="Arial" w:cs="Arial"/>
                <w:bCs/>
                <w:sz w:val="22"/>
                <w:szCs w:val="22"/>
              </w:rPr>
              <w:t xml:space="preserve"> der </w:t>
            </w:r>
            <w:r w:rsidRPr="00227E7E">
              <w:rPr>
                <w:rFonts w:ascii="Arial" w:hAnsi="Arial" w:cs="Arial"/>
                <w:bCs/>
                <w:noProof/>
                <w:sz w:val="22"/>
                <w:szCs w:val="22"/>
              </w:rPr>
              <w:t>Stadt</w:t>
            </w:r>
            <w:r w:rsidRPr="00227E7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27E7E">
              <w:rPr>
                <w:rFonts w:ascii="Arial" w:hAnsi="Arial" w:cs="Arial"/>
                <w:bCs/>
                <w:noProof/>
                <w:sz w:val="22"/>
                <w:szCs w:val="22"/>
              </w:rPr>
              <w:t>Ellrich</w:t>
            </w:r>
            <w:r w:rsidRPr="00227E7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27E7E">
              <w:rPr>
                <w:rFonts w:ascii="Arial" w:hAnsi="Arial" w:cs="Arial"/>
                <w:noProof/>
                <w:sz w:val="22"/>
                <w:szCs w:val="22"/>
              </w:rPr>
              <w:t>gemäß § 34 (4) Nr. 3 BauGB</w:t>
            </w:r>
            <w:r w:rsidRPr="00227E7E">
              <w:rPr>
                <w:rFonts w:ascii="Arial" w:hAnsi="Arial" w:cs="Arial"/>
                <w:sz w:val="22"/>
                <w:szCs w:val="22"/>
              </w:rPr>
              <w:t xml:space="preserve"> sowie die Begründung in den vorliegenden Fassungen.</w:t>
            </w:r>
          </w:p>
          <w:p w:rsidR="002B13E9" w:rsidRPr="00BB4C26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  <w:p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2933B4">
              <w:rPr>
                <w:rFonts w:ascii="Arial" w:hAnsi="Arial"/>
                <w:sz w:val="22"/>
              </w:rPr>
              <w:t xml:space="preserve"> in der jeweils gültigen Fassung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B77CF0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Bauausschuss: 23.10.2018</w:t>
            </w:r>
          </w:p>
          <w:p w:rsidR="00B77CF0" w:rsidRDefault="00B77CF0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Hauptausschuss: 26.11.2018</w:t>
            </w: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FA4F3C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B77CF0" w:rsidRDefault="002B13E9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B77CF0" w:rsidRPr="009050F6" w:rsidRDefault="00B77CF0" w:rsidP="002B13E9">
            <w:pPr>
              <w:rPr>
                <w:rFonts w:ascii="Arial" w:hAnsi="Arial"/>
                <w:sz w:val="16"/>
                <w:szCs w:val="16"/>
              </w:rPr>
            </w:pPr>
            <w:r w:rsidRPr="00B77CF0">
              <w:rPr>
                <w:rFonts w:ascii="Arial" w:hAnsi="Arial"/>
                <w:sz w:val="22"/>
                <w:szCs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B77CF0" w:rsidRDefault="00B77CF0" w:rsidP="002B13E9">
      <w:pPr>
        <w:outlineLvl w:val="0"/>
        <w:rPr>
          <w:rFonts w:ascii="Arial" w:hAnsi="Arial" w:cs="Arial"/>
          <w:b/>
          <w:u w:val="single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u w:val="single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u w:val="single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u w:val="single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u w:val="single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u w:val="single"/>
        </w:rPr>
      </w:pPr>
    </w:p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  <w:t>…….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800827">
        <w:rPr>
          <w:rFonts w:ascii="Arial" w:hAnsi="Arial" w:cs="Arial"/>
        </w:rPr>
        <w:tab/>
        <w:t>…….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151D7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1923B8" w:rsidRDefault="001923B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1923B8">
        <w:rPr>
          <w:rFonts w:ascii="Arial" w:hAnsi="Arial"/>
          <w:b/>
          <w:sz w:val="40"/>
          <w:szCs w:val="40"/>
        </w:rPr>
        <w:t>305-14/19</w:t>
      </w:r>
      <w:r w:rsidR="001923B8">
        <w:rPr>
          <w:rFonts w:ascii="Arial" w:hAnsi="Arial"/>
          <w:sz w:val="24"/>
        </w:rPr>
        <w:t xml:space="preserve">                      </w:t>
      </w:r>
      <w:bookmarkStart w:id="0" w:name="_GoBack"/>
      <w:bookmarkEnd w:id="0"/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27E7E" w:rsidRDefault="00227E7E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</w:p>
    <w:p w:rsidR="00227E7E" w:rsidRPr="00227E7E" w:rsidRDefault="00227E7E" w:rsidP="00227E7E">
      <w:pPr>
        <w:jc w:val="both"/>
        <w:outlineLvl w:val="0"/>
        <w:rPr>
          <w:rFonts w:ascii="Arial" w:hAnsi="Arial" w:cs="Arial"/>
          <w:sz w:val="22"/>
          <w:szCs w:val="22"/>
        </w:rPr>
      </w:pPr>
      <w:r w:rsidRPr="00227E7E">
        <w:rPr>
          <w:rFonts w:ascii="Arial" w:hAnsi="Arial" w:cs="Arial"/>
          <w:sz w:val="22"/>
          <w:szCs w:val="22"/>
        </w:rPr>
        <w:t>Der Stadtrat der Stadt Ellrich beschließt in seiner öffentlichen Sitzung:</w:t>
      </w:r>
    </w:p>
    <w:p w:rsidR="00227E7E" w:rsidRPr="00227E7E" w:rsidRDefault="00227E7E" w:rsidP="00227E7E">
      <w:pPr>
        <w:jc w:val="both"/>
        <w:outlineLvl w:val="0"/>
        <w:rPr>
          <w:rFonts w:ascii="Arial" w:hAnsi="Arial" w:cs="Arial"/>
          <w:sz w:val="22"/>
          <w:szCs w:val="22"/>
        </w:rPr>
      </w:pPr>
    </w:p>
    <w:p w:rsidR="00227E7E" w:rsidRPr="00227E7E" w:rsidRDefault="00227E7E" w:rsidP="00227E7E">
      <w:pPr>
        <w:jc w:val="both"/>
        <w:outlineLvl w:val="0"/>
        <w:rPr>
          <w:rFonts w:ascii="Arial" w:hAnsi="Arial" w:cs="Arial"/>
          <w:sz w:val="22"/>
          <w:szCs w:val="22"/>
        </w:rPr>
      </w:pPr>
      <w:r w:rsidRPr="00227E7E">
        <w:rPr>
          <w:rFonts w:ascii="Arial" w:hAnsi="Arial" w:cs="Arial"/>
          <w:sz w:val="22"/>
          <w:szCs w:val="22"/>
        </w:rPr>
        <w:t>a)</w:t>
      </w:r>
      <w:r w:rsidRPr="00227E7E">
        <w:rPr>
          <w:rFonts w:ascii="Arial" w:hAnsi="Arial" w:cs="Arial"/>
          <w:sz w:val="22"/>
          <w:szCs w:val="22"/>
        </w:rPr>
        <w:tab/>
        <w:t>Das gesetzlic</w:t>
      </w:r>
      <w:r>
        <w:rPr>
          <w:rFonts w:ascii="Arial" w:hAnsi="Arial" w:cs="Arial"/>
          <w:sz w:val="22"/>
          <w:szCs w:val="22"/>
        </w:rPr>
        <w:t>h durch das Baugesetzbuch vorge</w:t>
      </w:r>
      <w:r w:rsidRPr="00227E7E">
        <w:rPr>
          <w:rFonts w:ascii="Arial" w:hAnsi="Arial" w:cs="Arial"/>
          <w:sz w:val="22"/>
          <w:szCs w:val="22"/>
        </w:rPr>
        <w:t xml:space="preserve">schriebene Planverfahren zur Aufstellung der Ergänzungssatzung Nr. 02 "Waldstraße“ der Stadt Ellrich gemäß § 34 (4) Nr. 3 BauGB auf der Grundlage des § 34 (4) bis (6) BauGB </w:t>
      </w:r>
      <w:proofErr w:type="spellStart"/>
      <w:r w:rsidRPr="00227E7E">
        <w:rPr>
          <w:rFonts w:ascii="Arial" w:hAnsi="Arial" w:cs="Arial"/>
          <w:sz w:val="22"/>
          <w:szCs w:val="22"/>
        </w:rPr>
        <w:t>i.V.m</w:t>
      </w:r>
      <w:proofErr w:type="spellEnd"/>
      <w:r w:rsidRPr="00227E7E">
        <w:rPr>
          <w:rFonts w:ascii="Arial" w:hAnsi="Arial" w:cs="Arial"/>
          <w:sz w:val="22"/>
          <w:szCs w:val="22"/>
        </w:rPr>
        <w:t>. § 1 (3) und § 2 (1) BauGB in dem gemäß Anlage zu diesem Beschluss festgesetzten räumlichen Geltungsbereich soll ei</w:t>
      </w:r>
      <w:r>
        <w:rPr>
          <w:rFonts w:ascii="Arial" w:hAnsi="Arial" w:cs="Arial"/>
          <w:sz w:val="22"/>
          <w:szCs w:val="22"/>
        </w:rPr>
        <w:t>ngeleitet werden. Die Anla</w:t>
      </w:r>
      <w:r w:rsidRPr="00227E7E">
        <w:rPr>
          <w:rFonts w:ascii="Arial" w:hAnsi="Arial" w:cs="Arial"/>
          <w:sz w:val="22"/>
          <w:szCs w:val="22"/>
        </w:rPr>
        <w:t>ge ist Bestandteil des Beschlusses.</w:t>
      </w:r>
    </w:p>
    <w:p w:rsidR="00227E7E" w:rsidRPr="00227E7E" w:rsidRDefault="00227E7E" w:rsidP="00227E7E">
      <w:pPr>
        <w:jc w:val="both"/>
        <w:outlineLvl w:val="0"/>
        <w:rPr>
          <w:rFonts w:ascii="Arial" w:hAnsi="Arial" w:cs="Arial"/>
          <w:sz w:val="22"/>
          <w:szCs w:val="22"/>
        </w:rPr>
      </w:pPr>
    </w:p>
    <w:p w:rsidR="00227E7E" w:rsidRPr="00227E7E" w:rsidRDefault="00227E7E" w:rsidP="00227E7E">
      <w:pPr>
        <w:jc w:val="both"/>
        <w:outlineLvl w:val="0"/>
        <w:rPr>
          <w:rFonts w:ascii="Arial" w:hAnsi="Arial" w:cs="Arial"/>
          <w:sz w:val="22"/>
          <w:szCs w:val="22"/>
        </w:rPr>
      </w:pPr>
      <w:r w:rsidRPr="00227E7E">
        <w:rPr>
          <w:rFonts w:ascii="Arial" w:hAnsi="Arial" w:cs="Arial"/>
          <w:sz w:val="22"/>
          <w:szCs w:val="22"/>
        </w:rPr>
        <w:t>b)</w:t>
      </w:r>
      <w:r w:rsidRPr="00227E7E">
        <w:rPr>
          <w:rFonts w:ascii="Arial" w:hAnsi="Arial" w:cs="Arial"/>
          <w:sz w:val="22"/>
          <w:szCs w:val="22"/>
        </w:rPr>
        <w:tab/>
        <w:t xml:space="preserve">Bei der Aufstellung der Ergänzungssatzung Nr. 02 „Waldstraße“ der Stadt Ellrich werden gem. § 34 (6) BauGB die Vorschriften über die Öffentlichkeits- und Behördenbeteiligung gem. § 13 (2) Satz 1 Nr. 2 und 3 angewandt. Das Verfahren wird </w:t>
      </w:r>
      <w:r w:rsidR="0082318F">
        <w:rPr>
          <w:rFonts w:ascii="Arial" w:hAnsi="Arial" w:cs="Arial"/>
          <w:sz w:val="22"/>
          <w:szCs w:val="22"/>
        </w:rPr>
        <w:t>gem. § 34 (5) BauGB ohne Umwelt</w:t>
      </w:r>
      <w:r w:rsidRPr="00227E7E">
        <w:rPr>
          <w:rFonts w:ascii="Arial" w:hAnsi="Arial" w:cs="Arial"/>
          <w:sz w:val="22"/>
          <w:szCs w:val="22"/>
        </w:rPr>
        <w:t xml:space="preserve">prüfung gemäß § 2 (4) BauGB, Umweltbericht nach § 2a </w:t>
      </w:r>
      <w:r w:rsidR="0082318F">
        <w:rPr>
          <w:rFonts w:ascii="Arial" w:hAnsi="Arial" w:cs="Arial"/>
          <w:sz w:val="22"/>
          <w:szCs w:val="22"/>
        </w:rPr>
        <w:t>BauGB, und zusammenfassender Er</w:t>
      </w:r>
      <w:r w:rsidRPr="00227E7E">
        <w:rPr>
          <w:rFonts w:ascii="Arial" w:hAnsi="Arial" w:cs="Arial"/>
          <w:sz w:val="22"/>
          <w:szCs w:val="22"/>
        </w:rPr>
        <w:t>klärung nach § 10a BauGB durchgeführt. Von der frühzeitigen Unterrichtung und Erörterung nach § 3 (1) und § 4 (1) BauGB soll abgesehen werden.</w:t>
      </w:r>
    </w:p>
    <w:p w:rsidR="00227E7E" w:rsidRPr="00227E7E" w:rsidRDefault="00227E7E" w:rsidP="00227E7E">
      <w:pPr>
        <w:jc w:val="both"/>
        <w:outlineLvl w:val="0"/>
        <w:rPr>
          <w:rFonts w:ascii="Arial" w:hAnsi="Arial" w:cs="Arial"/>
          <w:sz w:val="22"/>
          <w:szCs w:val="22"/>
        </w:rPr>
      </w:pPr>
    </w:p>
    <w:p w:rsidR="00227E7E" w:rsidRPr="00227E7E" w:rsidRDefault="00227E7E" w:rsidP="00227E7E">
      <w:pPr>
        <w:jc w:val="both"/>
        <w:outlineLvl w:val="0"/>
        <w:rPr>
          <w:rFonts w:ascii="Arial" w:hAnsi="Arial" w:cs="Arial"/>
          <w:sz w:val="22"/>
          <w:szCs w:val="22"/>
        </w:rPr>
      </w:pPr>
      <w:r w:rsidRPr="00227E7E">
        <w:rPr>
          <w:rFonts w:ascii="Arial" w:hAnsi="Arial" w:cs="Arial"/>
          <w:sz w:val="22"/>
          <w:szCs w:val="22"/>
        </w:rPr>
        <w:t>Als umweltbezo</w:t>
      </w:r>
      <w:r w:rsidR="0082318F">
        <w:rPr>
          <w:rFonts w:ascii="Arial" w:hAnsi="Arial" w:cs="Arial"/>
          <w:sz w:val="22"/>
          <w:szCs w:val="22"/>
        </w:rPr>
        <w:t>gene Informationen für das Plan</w:t>
      </w:r>
      <w:r w:rsidRPr="00227E7E">
        <w:rPr>
          <w:rFonts w:ascii="Arial" w:hAnsi="Arial" w:cs="Arial"/>
          <w:sz w:val="22"/>
          <w:szCs w:val="22"/>
        </w:rPr>
        <w:t xml:space="preserve">verfahren sind erforderlich und zur Zeit verfügbar: Regionalplan </w:t>
      </w:r>
      <w:r>
        <w:rPr>
          <w:rFonts w:ascii="Arial" w:hAnsi="Arial" w:cs="Arial"/>
          <w:sz w:val="22"/>
          <w:szCs w:val="22"/>
        </w:rPr>
        <w:t>Nordthüringen RP-NT 2012, Offen</w:t>
      </w:r>
      <w:r w:rsidRPr="00227E7E">
        <w:rPr>
          <w:rFonts w:ascii="Arial" w:hAnsi="Arial" w:cs="Arial"/>
          <w:sz w:val="22"/>
          <w:szCs w:val="22"/>
        </w:rPr>
        <w:t>landbiotopkart</w:t>
      </w:r>
      <w:r>
        <w:rPr>
          <w:rFonts w:ascii="Arial" w:hAnsi="Arial" w:cs="Arial"/>
          <w:sz w:val="22"/>
          <w:szCs w:val="22"/>
        </w:rPr>
        <w:t>ierung und wirksamer Flächennut</w:t>
      </w:r>
      <w:r w:rsidRPr="00227E7E">
        <w:rPr>
          <w:rFonts w:ascii="Arial" w:hAnsi="Arial" w:cs="Arial"/>
          <w:sz w:val="22"/>
          <w:szCs w:val="22"/>
        </w:rPr>
        <w:t>zungsplan der Stadt Ellrich. Auf Grund der zurzeit vorliegenden Erkenntnisse legt die Stadt Ellrich zur Berücksichtigung der Umweltbelange gemäß § 2 (4) Satz 2 Ba</w:t>
      </w:r>
      <w:r>
        <w:rPr>
          <w:rFonts w:ascii="Arial" w:hAnsi="Arial" w:cs="Arial"/>
          <w:sz w:val="22"/>
          <w:szCs w:val="22"/>
        </w:rPr>
        <w:t>uGB den Umfang und den Detaillie</w:t>
      </w:r>
      <w:r w:rsidRPr="00227E7E">
        <w:rPr>
          <w:rFonts w:ascii="Arial" w:hAnsi="Arial" w:cs="Arial"/>
          <w:sz w:val="22"/>
          <w:szCs w:val="22"/>
        </w:rPr>
        <w:t>rungsgrad für die Ermittlung der umweltbezogenen Informationen da</w:t>
      </w:r>
      <w:r w:rsidR="0082318F">
        <w:rPr>
          <w:rFonts w:ascii="Arial" w:hAnsi="Arial" w:cs="Arial"/>
          <w:sz w:val="22"/>
          <w:szCs w:val="22"/>
        </w:rPr>
        <w:t>hingehend fest, dass die folgen</w:t>
      </w:r>
      <w:r w:rsidRPr="00227E7E">
        <w:rPr>
          <w:rFonts w:ascii="Arial" w:hAnsi="Arial" w:cs="Arial"/>
          <w:sz w:val="22"/>
          <w:szCs w:val="22"/>
        </w:rPr>
        <w:t>den Ermittlungen oder Ausführungen im Rahmen des in Rede s</w:t>
      </w:r>
      <w:r>
        <w:rPr>
          <w:rFonts w:ascii="Arial" w:hAnsi="Arial" w:cs="Arial"/>
          <w:sz w:val="22"/>
          <w:szCs w:val="22"/>
        </w:rPr>
        <w:t>tehenden Planverfahrens vorgese</w:t>
      </w:r>
      <w:r w:rsidRPr="00227E7E">
        <w:rPr>
          <w:rFonts w:ascii="Arial" w:hAnsi="Arial" w:cs="Arial"/>
          <w:sz w:val="22"/>
          <w:szCs w:val="22"/>
        </w:rPr>
        <w:t>hen werden: G</w:t>
      </w:r>
      <w:r>
        <w:rPr>
          <w:rFonts w:ascii="Arial" w:hAnsi="Arial" w:cs="Arial"/>
          <w:sz w:val="22"/>
          <w:szCs w:val="22"/>
        </w:rPr>
        <w:t>rünordnungsplan und Stellungnah</w:t>
      </w:r>
      <w:r w:rsidRPr="00227E7E">
        <w:rPr>
          <w:rFonts w:ascii="Arial" w:hAnsi="Arial" w:cs="Arial"/>
          <w:sz w:val="22"/>
          <w:szCs w:val="22"/>
        </w:rPr>
        <w:t>men der Fachbehörden.</w:t>
      </w:r>
    </w:p>
    <w:p w:rsidR="00227E7E" w:rsidRPr="00227E7E" w:rsidRDefault="00227E7E" w:rsidP="00227E7E">
      <w:pPr>
        <w:jc w:val="both"/>
        <w:outlineLvl w:val="0"/>
        <w:rPr>
          <w:rFonts w:ascii="Arial" w:hAnsi="Arial" w:cs="Arial"/>
          <w:sz w:val="22"/>
          <w:szCs w:val="22"/>
        </w:rPr>
      </w:pPr>
    </w:p>
    <w:p w:rsidR="00227E7E" w:rsidRPr="00227E7E" w:rsidRDefault="00227E7E" w:rsidP="00227E7E">
      <w:pPr>
        <w:jc w:val="both"/>
        <w:outlineLvl w:val="0"/>
        <w:rPr>
          <w:rFonts w:ascii="Arial" w:hAnsi="Arial" w:cs="Arial"/>
          <w:sz w:val="22"/>
          <w:szCs w:val="22"/>
        </w:rPr>
      </w:pPr>
      <w:r w:rsidRPr="00227E7E">
        <w:rPr>
          <w:rFonts w:ascii="Arial" w:hAnsi="Arial" w:cs="Arial"/>
          <w:sz w:val="22"/>
          <w:szCs w:val="22"/>
        </w:rPr>
        <w:t>c)</w:t>
      </w:r>
      <w:r w:rsidRPr="00227E7E">
        <w:rPr>
          <w:rFonts w:ascii="Arial" w:hAnsi="Arial" w:cs="Arial"/>
          <w:sz w:val="22"/>
          <w:szCs w:val="22"/>
        </w:rPr>
        <w:tab/>
        <w:t>Mit der Ausarbeitung der Unterlagen zur Aufstellung der Ergänzungssatzung Nr. 02 "Waldstraße“ der Stadt Ellrich soll das Stadt</w:t>
      </w:r>
      <w:r>
        <w:rPr>
          <w:rFonts w:ascii="Arial" w:hAnsi="Arial" w:cs="Arial"/>
          <w:sz w:val="22"/>
          <w:szCs w:val="22"/>
        </w:rPr>
        <w:t>pla</w:t>
      </w:r>
      <w:r w:rsidRPr="00227E7E">
        <w:rPr>
          <w:rFonts w:ascii="Arial" w:hAnsi="Arial" w:cs="Arial"/>
          <w:sz w:val="22"/>
          <w:szCs w:val="22"/>
        </w:rPr>
        <w:t xml:space="preserve">nungsbüro Meißner &amp; </w:t>
      </w:r>
      <w:proofErr w:type="spellStart"/>
      <w:r w:rsidRPr="00227E7E">
        <w:rPr>
          <w:rFonts w:ascii="Arial" w:hAnsi="Arial" w:cs="Arial"/>
          <w:sz w:val="22"/>
          <w:szCs w:val="22"/>
        </w:rPr>
        <w:t>Dumjahn</w:t>
      </w:r>
      <w:proofErr w:type="spellEnd"/>
      <w:r w:rsidRPr="00227E7E">
        <w:rPr>
          <w:rFonts w:ascii="Arial" w:hAnsi="Arial" w:cs="Arial"/>
          <w:sz w:val="22"/>
          <w:szCs w:val="22"/>
        </w:rPr>
        <w:t>, K. – Kollwitz – Straße 9, 99734 Nordhausen beauftragt werden.</w:t>
      </w:r>
    </w:p>
    <w:p w:rsidR="00227E7E" w:rsidRPr="00227E7E" w:rsidRDefault="00227E7E" w:rsidP="00227E7E">
      <w:pPr>
        <w:jc w:val="both"/>
        <w:outlineLvl w:val="0"/>
        <w:rPr>
          <w:rFonts w:ascii="Arial" w:hAnsi="Arial" w:cs="Arial"/>
          <w:sz w:val="22"/>
          <w:szCs w:val="22"/>
        </w:rPr>
      </w:pPr>
    </w:p>
    <w:p w:rsidR="00227E7E" w:rsidRPr="00227E7E" w:rsidRDefault="00227E7E" w:rsidP="00227E7E">
      <w:pPr>
        <w:jc w:val="both"/>
        <w:outlineLvl w:val="0"/>
        <w:rPr>
          <w:rFonts w:ascii="Arial" w:hAnsi="Arial" w:cs="Arial"/>
          <w:sz w:val="22"/>
          <w:szCs w:val="22"/>
        </w:rPr>
      </w:pPr>
      <w:r w:rsidRPr="00227E7E">
        <w:rPr>
          <w:rFonts w:ascii="Arial" w:hAnsi="Arial" w:cs="Arial"/>
          <w:sz w:val="22"/>
          <w:szCs w:val="22"/>
        </w:rPr>
        <w:t>d)</w:t>
      </w:r>
      <w:r w:rsidRPr="00227E7E">
        <w:rPr>
          <w:rFonts w:ascii="Arial" w:hAnsi="Arial" w:cs="Arial"/>
          <w:sz w:val="22"/>
          <w:szCs w:val="22"/>
        </w:rPr>
        <w:tab/>
        <w:t xml:space="preserve">Die Billigung des Entwurfs der Ergänzungssatzung Nr. 02 "Waldstraße“ </w:t>
      </w:r>
      <w:r>
        <w:rPr>
          <w:rFonts w:ascii="Arial" w:hAnsi="Arial" w:cs="Arial"/>
          <w:sz w:val="22"/>
          <w:szCs w:val="22"/>
        </w:rPr>
        <w:t>der Stadt Ellrich im festgesetz</w:t>
      </w:r>
      <w:r w:rsidRPr="00227E7E">
        <w:rPr>
          <w:rFonts w:ascii="Arial" w:hAnsi="Arial" w:cs="Arial"/>
          <w:sz w:val="22"/>
          <w:szCs w:val="22"/>
        </w:rPr>
        <w:t>ten räumlich</w:t>
      </w:r>
      <w:r>
        <w:rPr>
          <w:rFonts w:ascii="Arial" w:hAnsi="Arial" w:cs="Arial"/>
          <w:sz w:val="22"/>
          <w:szCs w:val="22"/>
        </w:rPr>
        <w:t>en Geltungsbereich sowie der Be</w:t>
      </w:r>
      <w:r w:rsidRPr="00227E7E">
        <w:rPr>
          <w:rFonts w:ascii="Arial" w:hAnsi="Arial" w:cs="Arial"/>
          <w:sz w:val="22"/>
          <w:szCs w:val="22"/>
        </w:rPr>
        <w:t>gründung in den vorliegenden Fassungen.</w:t>
      </w:r>
    </w:p>
    <w:p w:rsidR="00227E7E" w:rsidRPr="00227E7E" w:rsidRDefault="00227E7E" w:rsidP="00227E7E">
      <w:pPr>
        <w:jc w:val="both"/>
        <w:outlineLvl w:val="0"/>
        <w:rPr>
          <w:rFonts w:ascii="Arial" w:hAnsi="Arial" w:cs="Arial"/>
          <w:sz w:val="22"/>
          <w:szCs w:val="22"/>
        </w:rPr>
      </w:pPr>
    </w:p>
    <w:p w:rsidR="00227E7E" w:rsidRPr="00227E7E" w:rsidRDefault="00227E7E" w:rsidP="00227E7E">
      <w:pPr>
        <w:jc w:val="both"/>
        <w:outlineLvl w:val="0"/>
        <w:rPr>
          <w:rFonts w:ascii="Arial" w:hAnsi="Arial" w:cs="Arial"/>
          <w:sz w:val="22"/>
          <w:szCs w:val="22"/>
        </w:rPr>
      </w:pPr>
      <w:r w:rsidRPr="00227E7E">
        <w:rPr>
          <w:rFonts w:ascii="Arial" w:hAnsi="Arial" w:cs="Arial"/>
          <w:sz w:val="22"/>
          <w:szCs w:val="22"/>
        </w:rPr>
        <w:t>e)</w:t>
      </w:r>
      <w:r w:rsidRPr="00227E7E">
        <w:rPr>
          <w:rFonts w:ascii="Arial" w:hAnsi="Arial" w:cs="Arial"/>
          <w:sz w:val="22"/>
          <w:szCs w:val="22"/>
        </w:rPr>
        <w:tab/>
        <w:t>Als umweltbezo</w:t>
      </w:r>
      <w:r w:rsidR="0082318F">
        <w:rPr>
          <w:rFonts w:ascii="Arial" w:hAnsi="Arial" w:cs="Arial"/>
          <w:sz w:val="22"/>
          <w:szCs w:val="22"/>
        </w:rPr>
        <w:t>gene Informationen für das Plan</w:t>
      </w:r>
      <w:r w:rsidRPr="00227E7E">
        <w:rPr>
          <w:rFonts w:ascii="Arial" w:hAnsi="Arial" w:cs="Arial"/>
          <w:sz w:val="22"/>
          <w:szCs w:val="22"/>
        </w:rPr>
        <w:t xml:space="preserve">verfahren sind erforderlich und zur Zeit verfügbar: Regionalplan </w:t>
      </w:r>
      <w:r>
        <w:rPr>
          <w:rFonts w:ascii="Arial" w:hAnsi="Arial" w:cs="Arial"/>
          <w:sz w:val="22"/>
          <w:szCs w:val="22"/>
        </w:rPr>
        <w:t>Nordthüringen RP-NT 2012, Offen</w:t>
      </w:r>
      <w:r w:rsidRPr="00227E7E">
        <w:rPr>
          <w:rFonts w:ascii="Arial" w:hAnsi="Arial" w:cs="Arial"/>
          <w:sz w:val="22"/>
          <w:szCs w:val="22"/>
        </w:rPr>
        <w:t>landbiotopkartie</w:t>
      </w:r>
      <w:r w:rsidR="0082318F">
        <w:rPr>
          <w:rFonts w:ascii="Arial" w:hAnsi="Arial" w:cs="Arial"/>
          <w:sz w:val="22"/>
          <w:szCs w:val="22"/>
        </w:rPr>
        <w:t>rung, wirksamer Flächennutzungs</w:t>
      </w:r>
      <w:r w:rsidRPr="00227E7E">
        <w:rPr>
          <w:rFonts w:ascii="Arial" w:hAnsi="Arial" w:cs="Arial"/>
          <w:sz w:val="22"/>
          <w:szCs w:val="22"/>
        </w:rPr>
        <w:t xml:space="preserve">plan der Stadt Ellrich sowie der </w:t>
      </w:r>
      <w:r w:rsidR="0082318F">
        <w:rPr>
          <w:rFonts w:ascii="Arial" w:hAnsi="Arial" w:cs="Arial"/>
          <w:sz w:val="22"/>
          <w:szCs w:val="22"/>
        </w:rPr>
        <w:t>Entwurf des Grün</w:t>
      </w:r>
      <w:r w:rsidRPr="00227E7E">
        <w:rPr>
          <w:rFonts w:ascii="Arial" w:hAnsi="Arial" w:cs="Arial"/>
          <w:sz w:val="22"/>
          <w:szCs w:val="22"/>
        </w:rPr>
        <w:t>ordnungsplanes zur Ergänzungssatzung.</w:t>
      </w:r>
    </w:p>
    <w:p w:rsidR="00227E7E" w:rsidRPr="00227E7E" w:rsidRDefault="00227E7E" w:rsidP="00227E7E">
      <w:pPr>
        <w:jc w:val="both"/>
        <w:outlineLvl w:val="0"/>
        <w:rPr>
          <w:rFonts w:ascii="Arial" w:hAnsi="Arial" w:cs="Arial"/>
          <w:sz w:val="22"/>
          <w:szCs w:val="22"/>
        </w:rPr>
      </w:pPr>
    </w:p>
    <w:p w:rsidR="00227E7E" w:rsidRPr="00227E7E" w:rsidRDefault="00227E7E" w:rsidP="00227E7E">
      <w:pPr>
        <w:jc w:val="both"/>
        <w:outlineLvl w:val="0"/>
        <w:rPr>
          <w:rFonts w:ascii="Arial" w:hAnsi="Arial" w:cs="Arial"/>
          <w:sz w:val="22"/>
          <w:szCs w:val="22"/>
        </w:rPr>
      </w:pPr>
      <w:r w:rsidRPr="00227E7E">
        <w:rPr>
          <w:rFonts w:ascii="Arial" w:hAnsi="Arial" w:cs="Arial"/>
          <w:sz w:val="22"/>
          <w:szCs w:val="22"/>
        </w:rPr>
        <w:t>Auf Grund der zurzeit vorliegenden Erkenntnisse legt die Stadt Ellrich zur Berücksichtigung der Umweltbelange gemäß § 2 (4) Satz 2 BauGB den Umfang und den De</w:t>
      </w:r>
      <w:r>
        <w:rPr>
          <w:rFonts w:ascii="Arial" w:hAnsi="Arial" w:cs="Arial"/>
          <w:sz w:val="22"/>
          <w:szCs w:val="22"/>
        </w:rPr>
        <w:t>taillierungsgrad für die Ermitt</w:t>
      </w:r>
      <w:r w:rsidRPr="00227E7E">
        <w:rPr>
          <w:rFonts w:ascii="Arial" w:hAnsi="Arial" w:cs="Arial"/>
          <w:sz w:val="22"/>
          <w:szCs w:val="22"/>
        </w:rPr>
        <w:t>lung der umwe</w:t>
      </w:r>
      <w:r w:rsidR="0082318F">
        <w:rPr>
          <w:rFonts w:ascii="Arial" w:hAnsi="Arial" w:cs="Arial"/>
          <w:sz w:val="22"/>
          <w:szCs w:val="22"/>
        </w:rPr>
        <w:t>ltbezogenen Informationen dahin</w:t>
      </w:r>
      <w:r w:rsidRPr="00227E7E">
        <w:rPr>
          <w:rFonts w:ascii="Arial" w:hAnsi="Arial" w:cs="Arial"/>
          <w:sz w:val="22"/>
          <w:szCs w:val="22"/>
        </w:rPr>
        <w:t>gehend fest, dass nur die folgenden Ermittlungen oder Ausführ</w:t>
      </w:r>
      <w:r>
        <w:rPr>
          <w:rFonts w:ascii="Arial" w:hAnsi="Arial" w:cs="Arial"/>
          <w:sz w:val="22"/>
          <w:szCs w:val="22"/>
        </w:rPr>
        <w:t>ungen im Rahmen des in Rede ste</w:t>
      </w:r>
      <w:r w:rsidRPr="00227E7E">
        <w:rPr>
          <w:rFonts w:ascii="Arial" w:hAnsi="Arial" w:cs="Arial"/>
          <w:sz w:val="22"/>
          <w:szCs w:val="22"/>
        </w:rPr>
        <w:t>henden Planver</w:t>
      </w:r>
      <w:r w:rsidR="0082318F">
        <w:rPr>
          <w:rFonts w:ascii="Arial" w:hAnsi="Arial" w:cs="Arial"/>
          <w:sz w:val="22"/>
          <w:szCs w:val="22"/>
        </w:rPr>
        <w:t>fahrens vorgesehen werden: Fort</w:t>
      </w:r>
      <w:r w:rsidRPr="00227E7E">
        <w:rPr>
          <w:rFonts w:ascii="Arial" w:hAnsi="Arial" w:cs="Arial"/>
          <w:sz w:val="22"/>
          <w:szCs w:val="22"/>
        </w:rPr>
        <w:t xml:space="preserve">schreibung des </w:t>
      </w:r>
      <w:r w:rsidR="0082318F">
        <w:rPr>
          <w:rFonts w:ascii="Arial" w:hAnsi="Arial" w:cs="Arial"/>
          <w:sz w:val="22"/>
          <w:szCs w:val="22"/>
        </w:rPr>
        <w:t>Grünordnungsplanes und Stellung</w:t>
      </w:r>
      <w:r w:rsidRPr="00227E7E">
        <w:rPr>
          <w:rFonts w:ascii="Arial" w:hAnsi="Arial" w:cs="Arial"/>
          <w:sz w:val="22"/>
          <w:szCs w:val="22"/>
        </w:rPr>
        <w:t>nahmen der Fachbehörden.</w:t>
      </w:r>
    </w:p>
    <w:p w:rsidR="00227E7E" w:rsidRPr="00227E7E" w:rsidRDefault="00227E7E" w:rsidP="00227E7E">
      <w:pPr>
        <w:jc w:val="both"/>
        <w:outlineLvl w:val="0"/>
        <w:rPr>
          <w:rFonts w:ascii="Arial" w:hAnsi="Arial" w:cs="Arial"/>
          <w:sz w:val="22"/>
          <w:szCs w:val="22"/>
        </w:rPr>
      </w:pPr>
    </w:p>
    <w:p w:rsidR="00227E7E" w:rsidRPr="00227E7E" w:rsidRDefault="00227E7E" w:rsidP="00227E7E">
      <w:pPr>
        <w:jc w:val="both"/>
        <w:outlineLvl w:val="0"/>
        <w:rPr>
          <w:rFonts w:ascii="Arial" w:hAnsi="Arial" w:cs="Arial"/>
          <w:sz w:val="22"/>
          <w:szCs w:val="22"/>
        </w:rPr>
      </w:pPr>
      <w:r w:rsidRPr="00227E7E">
        <w:rPr>
          <w:rFonts w:ascii="Arial" w:hAnsi="Arial" w:cs="Arial"/>
          <w:sz w:val="22"/>
          <w:szCs w:val="22"/>
        </w:rPr>
        <w:t>f)</w:t>
      </w:r>
      <w:r w:rsidRPr="00227E7E">
        <w:rPr>
          <w:rFonts w:ascii="Arial" w:hAnsi="Arial" w:cs="Arial"/>
          <w:sz w:val="22"/>
          <w:szCs w:val="22"/>
        </w:rPr>
        <w:tab/>
        <w:t xml:space="preserve">Die öffentliche Auslegung des Entwurfs zur Aufstellung der Ergänzungssatzung Nr. 02 "Waldstraße“ der Stadt Ellrich gemäß § 34 (4) Nr. 3 BauGB sowie </w:t>
      </w:r>
      <w:r w:rsidR="0082318F">
        <w:rPr>
          <w:rFonts w:ascii="Arial" w:hAnsi="Arial" w:cs="Arial"/>
          <w:sz w:val="22"/>
          <w:szCs w:val="22"/>
        </w:rPr>
        <w:t>die Begründung in den vorliegen</w:t>
      </w:r>
      <w:r w:rsidRPr="00227E7E">
        <w:rPr>
          <w:rFonts w:ascii="Arial" w:hAnsi="Arial" w:cs="Arial"/>
          <w:sz w:val="22"/>
          <w:szCs w:val="22"/>
        </w:rPr>
        <w:t>den Fassungen.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1923B8" w:rsidRDefault="001923B8" w:rsidP="002B13E9">
      <w:pPr>
        <w:rPr>
          <w:rFonts w:ascii="Arial" w:hAnsi="Arial" w:cs="Arial"/>
          <w:sz w:val="22"/>
          <w:szCs w:val="22"/>
        </w:rPr>
      </w:pPr>
    </w:p>
    <w:p w:rsidR="001923B8" w:rsidRDefault="001923B8" w:rsidP="002B13E9">
      <w:pPr>
        <w:rPr>
          <w:rFonts w:ascii="Arial" w:hAnsi="Arial" w:cs="Arial"/>
          <w:sz w:val="22"/>
          <w:szCs w:val="22"/>
        </w:rPr>
      </w:pPr>
    </w:p>
    <w:p w:rsidR="001923B8" w:rsidRDefault="001923B8" w:rsidP="002B13E9">
      <w:pPr>
        <w:rPr>
          <w:rFonts w:ascii="Arial" w:hAnsi="Arial" w:cs="Arial"/>
          <w:sz w:val="22"/>
          <w:szCs w:val="22"/>
        </w:rPr>
      </w:pPr>
    </w:p>
    <w:p w:rsidR="001923B8" w:rsidRDefault="001923B8" w:rsidP="002B13E9">
      <w:pPr>
        <w:rPr>
          <w:rFonts w:ascii="Arial" w:hAnsi="Arial" w:cs="Arial"/>
          <w:sz w:val="22"/>
          <w:szCs w:val="22"/>
        </w:rPr>
      </w:pPr>
    </w:p>
    <w:p w:rsidR="001923B8" w:rsidRDefault="001923B8" w:rsidP="002B13E9">
      <w:pPr>
        <w:rPr>
          <w:rFonts w:ascii="Arial" w:hAnsi="Arial" w:cs="Arial"/>
          <w:sz w:val="22"/>
          <w:szCs w:val="22"/>
        </w:rPr>
      </w:pPr>
    </w:p>
    <w:p w:rsidR="001923B8" w:rsidRDefault="001923B8" w:rsidP="002B13E9">
      <w:pPr>
        <w:rPr>
          <w:rFonts w:ascii="Arial" w:hAnsi="Arial" w:cs="Arial"/>
          <w:sz w:val="22"/>
          <w:szCs w:val="22"/>
        </w:rPr>
      </w:pPr>
    </w:p>
    <w:p w:rsidR="001923B8" w:rsidRDefault="001923B8" w:rsidP="002B13E9">
      <w:pPr>
        <w:rPr>
          <w:rFonts w:ascii="Arial" w:hAnsi="Arial" w:cs="Arial"/>
          <w:sz w:val="22"/>
          <w:szCs w:val="22"/>
        </w:rPr>
      </w:pPr>
    </w:p>
    <w:p w:rsidR="001923B8" w:rsidRDefault="001923B8" w:rsidP="002B13E9">
      <w:pPr>
        <w:rPr>
          <w:rFonts w:ascii="Arial" w:hAnsi="Arial" w:cs="Arial"/>
          <w:sz w:val="22"/>
          <w:szCs w:val="22"/>
        </w:rPr>
      </w:pPr>
    </w:p>
    <w:p w:rsidR="001923B8" w:rsidRDefault="001923B8" w:rsidP="002B13E9">
      <w:pPr>
        <w:rPr>
          <w:rFonts w:ascii="Arial" w:hAnsi="Arial" w:cs="Arial"/>
          <w:sz w:val="22"/>
          <w:szCs w:val="22"/>
        </w:rPr>
      </w:pPr>
    </w:p>
    <w:p w:rsidR="001923B8" w:rsidRPr="008A2385" w:rsidRDefault="001923B8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27E7E" w:rsidRPr="00227E7E" w:rsidRDefault="00227E7E" w:rsidP="00227E7E">
      <w:pPr>
        <w:jc w:val="both"/>
        <w:rPr>
          <w:rFonts w:ascii="Arial" w:hAnsi="Arial" w:cs="Arial"/>
          <w:sz w:val="22"/>
          <w:szCs w:val="22"/>
        </w:rPr>
      </w:pPr>
      <w:r w:rsidRPr="00227E7E">
        <w:rPr>
          <w:rFonts w:ascii="Arial" w:hAnsi="Arial" w:cs="Arial"/>
          <w:sz w:val="22"/>
          <w:szCs w:val="22"/>
        </w:rPr>
        <w:t>Die Erforderlichkeit zur Aufstellung der Ergänzungssatzung Nr. 02 "Waldstraße“ der Stadt Ellrich wird durch den Stadtrat der Stadt Ellrich gemäß § 1 (3) BauGB gesehen und wie folgt begründet:</w:t>
      </w:r>
    </w:p>
    <w:p w:rsidR="00227E7E" w:rsidRPr="00227E7E" w:rsidRDefault="00227E7E" w:rsidP="00227E7E">
      <w:pPr>
        <w:jc w:val="both"/>
        <w:rPr>
          <w:rFonts w:ascii="Arial" w:hAnsi="Arial" w:cs="Arial"/>
          <w:sz w:val="22"/>
          <w:szCs w:val="22"/>
        </w:rPr>
      </w:pPr>
    </w:p>
    <w:p w:rsidR="00227E7E" w:rsidRPr="00227E7E" w:rsidRDefault="00227E7E" w:rsidP="00227E7E">
      <w:pPr>
        <w:jc w:val="both"/>
        <w:rPr>
          <w:rFonts w:ascii="Arial" w:hAnsi="Arial" w:cs="Arial"/>
          <w:sz w:val="22"/>
          <w:szCs w:val="22"/>
        </w:rPr>
      </w:pPr>
      <w:r w:rsidRPr="00227E7E">
        <w:rPr>
          <w:rFonts w:ascii="Arial" w:hAnsi="Arial" w:cs="Arial"/>
          <w:sz w:val="22"/>
          <w:szCs w:val="22"/>
        </w:rPr>
        <w:t xml:space="preserve">Die Ergänzungssatzung soll aufgestellt werden, um damit eine östlich an die Waldstraße angrenzende Teilfläche des Flurstückes- Nr. 1429/28 der Flur 6, Gemarkung Ellrich, die derzeit dem Außenbereich gem. § 35 BauGB zuzuordnende ist, in die im Zusammenhang bebaute Ortslage einzubeziehen. </w:t>
      </w:r>
    </w:p>
    <w:p w:rsidR="00227E7E" w:rsidRPr="00227E7E" w:rsidRDefault="00227E7E" w:rsidP="00227E7E">
      <w:pPr>
        <w:jc w:val="both"/>
        <w:rPr>
          <w:rFonts w:ascii="Arial" w:hAnsi="Arial" w:cs="Arial"/>
          <w:sz w:val="22"/>
          <w:szCs w:val="22"/>
        </w:rPr>
      </w:pPr>
      <w:r w:rsidRPr="00227E7E">
        <w:rPr>
          <w:rFonts w:ascii="Arial" w:hAnsi="Arial" w:cs="Arial"/>
          <w:sz w:val="22"/>
          <w:szCs w:val="22"/>
        </w:rPr>
        <w:t>Ziel ist es, hier die planungsrechtlichen Voraussetzungen für die Bebauung des derzeit unbebauten Grundstücks mit einem Einfamilienhaus zu schaffen. Hier möchte sich eine junge Familie ansiedeln.</w:t>
      </w:r>
    </w:p>
    <w:p w:rsidR="00227E7E" w:rsidRDefault="00227E7E" w:rsidP="00227E7E">
      <w:pPr>
        <w:jc w:val="both"/>
        <w:rPr>
          <w:rFonts w:ascii="Arial" w:hAnsi="Arial" w:cs="Arial"/>
          <w:sz w:val="22"/>
          <w:szCs w:val="22"/>
        </w:rPr>
      </w:pPr>
      <w:r w:rsidRPr="00227E7E">
        <w:rPr>
          <w:rFonts w:ascii="Arial" w:hAnsi="Arial" w:cs="Arial"/>
          <w:sz w:val="22"/>
          <w:szCs w:val="22"/>
        </w:rPr>
        <w:t>Das Plangebiet der Ergänzungssatzung ist durch die, in der Waldstraße vorhandenen Erschließungsanlagen, komplett erschlossen.</w:t>
      </w:r>
    </w:p>
    <w:p w:rsidR="00B77CF0" w:rsidRPr="00227E7E" w:rsidRDefault="00B77CF0" w:rsidP="00227E7E">
      <w:pPr>
        <w:jc w:val="both"/>
        <w:rPr>
          <w:rFonts w:ascii="Arial" w:hAnsi="Arial" w:cs="Arial"/>
          <w:sz w:val="22"/>
          <w:szCs w:val="22"/>
        </w:rPr>
      </w:pPr>
    </w:p>
    <w:p w:rsidR="0029540F" w:rsidRDefault="00227E7E" w:rsidP="00227E7E">
      <w:pPr>
        <w:jc w:val="both"/>
        <w:rPr>
          <w:rFonts w:ascii="Arial" w:hAnsi="Arial" w:cs="Arial"/>
          <w:sz w:val="22"/>
          <w:szCs w:val="22"/>
        </w:rPr>
      </w:pPr>
      <w:r w:rsidRPr="00227E7E">
        <w:rPr>
          <w:rFonts w:ascii="Arial" w:hAnsi="Arial" w:cs="Arial"/>
          <w:sz w:val="22"/>
          <w:szCs w:val="22"/>
        </w:rPr>
        <w:t>Der Vorhabenträger übernimmt die Kosten der Planung sowie für ggf. erforderliche Ausgleichsmaßnahmen.</w:t>
      </w:r>
    </w:p>
    <w:p w:rsidR="00227E7E" w:rsidRDefault="00227E7E" w:rsidP="00227E7E">
      <w:pPr>
        <w:jc w:val="both"/>
        <w:rPr>
          <w:rFonts w:ascii="Arial" w:hAnsi="Arial" w:cs="Arial"/>
          <w:sz w:val="22"/>
          <w:szCs w:val="22"/>
        </w:rPr>
      </w:pPr>
    </w:p>
    <w:p w:rsidR="0029540F" w:rsidRDefault="00B77CF0" w:rsidP="00B77CF0">
      <w:pPr>
        <w:jc w:val="both"/>
        <w:rPr>
          <w:rFonts w:ascii="Arial" w:hAnsi="Arial" w:cs="Arial"/>
          <w:sz w:val="22"/>
          <w:szCs w:val="22"/>
        </w:rPr>
      </w:pPr>
      <w:r w:rsidRPr="00B77CF0">
        <w:rPr>
          <w:rFonts w:ascii="Arial" w:hAnsi="Arial" w:cs="Arial"/>
          <w:sz w:val="22"/>
          <w:szCs w:val="22"/>
        </w:rPr>
        <w:t>Das Planverfahren hat formell und materiell einen Stand erreicht, der die öffentliche Auslegung der Planunterlagen mit Begründung gemäß § 3 (2) BauGB ermöglicht und erfordert.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151D79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Henry Pasenow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 w:rsidRPr="00800827">
        <w:rPr>
          <w:rFonts w:ascii="Arial" w:hAnsi="Arial" w:cs="Arial"/>
          <w:sz w:val="22"/>
          <w:szCs w:val="22"/>
        </w:rPr>
        <w:t>Bürgermeister</w:t>
      </w:r>
    </w:p>
    <w:p w:rsidR="00B77CF0" w:rsidRDefault="00B77CF0" w:rsidP="002B13E9">
      <w:pPr>
        <w:jc w:val="both"/>
        <w:rPr>
          <w:rFonts w:ascii="Arial" w:hAnsi="Arial" w:cs="Arial"/>
          <w:sz w:val="22"/>
          <w:szCs w:val="22"/>
        </w:rPr>
      </w:pPr>
    </w:p>
    <w:p w:rsidR="00B77CF0" w:rsidRDefault="00B77CF0" w:rsidP="002B13E9">
      <w:pPr>
        <w:jc w:val="both"/>
        <w:rPr>
          <w:rFonts w:ascii="Arial" w:hAnsi="Arial" w:cs="Arial"/>
          <w:sz w:val="22"/>
          <w:szCs w:val="22"/>
        </w:rPr>
      </w:pPr>
    </w:p>
    <w:p w:rsidR="00B77CF0" w:rsidRDefault="00B77CF0" w:rsidP="002B13E9">
      <w:pPr>
        <w:jc w:val="both"/>
        <w:rPr>
          <w:rFonts w:ascii="Arial" w:hAnsi="Arial" w:cs="Arial"/>
          <w:sz w:val="22"/>
          <w:szCs w:val="22"/>
        </w:rPr>
      </w:pPr>
    </w:p>
    <w:p w:rsidR="00B77CF0" w:rsidRDefault="00B77CF0" w:rsidP="002B13E9">
      <w:pPr>
        <w:jc w:val="both"/>
        <w:rPr>
          <w:rFonts w:ascii="Arial" w:hAnsi="Arial" w:cs="Arial"/>
          <w:sz w:val="22"/>
          <w:szCs w:val="22"/>
        </w:rPr>
      </w:pPr>
    </w:p>
    <w:p w:rsidR="00B77CF0" w:rsidRDefault="00B77CF0" w:rsidP="002B13E9">
      <w:pPr>
        <w:jc w:val="both"/>
        <w:rPr>
          <w:rFonts w:ascii="Arial" w:hAnsi="Arial" w:cs="Arial"/>
          <w:sz w:val="22"/>
          <w:szCs w:val="22"/>
        </w:rPr>
      </w:pPr>
    </w:p>
    <w:p w:rsidR="001923B8" w:rsidRDefault="001923B8" w:rsidP="001923B8">
      <w:pPr>
        <w:rPr>
          <w:rFonts w:ascii="Arial" w:hAnsi="Arial" w:cs="Arial"/>
          <w:sz w:val="22"/>
          <w:szCs w:val="22"/>
        </w:rPr>
      </w:pPr>
    </w:p>
    <w:p w:rsidR="00B77CF0" w:rsidRDefault="00B77CF0" w:rsidP="001923B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Anlage</w:t>
      </w:r>
    </w:p>
    <w:p w:rsidR="00B77CF0" w:rsidRDefault="00B77CF0" w:rsidP="00B77CF0">
      <w:pPr>
        <w:jc w:val="center"/>
        <w:rPr>
          <w:rFonts w:ascii="Arial" w:hAnsi="Arial" w:cs="Arial"/>
          <w:sz w:val="22"/>
          <w:szCs w:val="22"/>
        </w:rPr>
      </w:pPr>
    </w:p>
    <w:p w:rsidR="00B77CF0" w:rsidRDefault="00B77CF0" w:rsidP="00B77CF0">
      <w:pPr>
        <w:jc w:val="center"/>
        <w:rPr>
          <w:rFonts w:ascii="Arial" w:hAnsi="Arial" w:cs="Arial"/>
          <w:sz w:val="22"/>
          <w:szCs w:val="22"/>
        </w:rPr>
      </w:pPr>
    </w:p>
    <w:p w:rsidR="00B77CF0" w:rsidRDefault="00B77CF0" w:rsidP="00B77CF0">
      <w:pPr>
        <w:jc w:val="center"/>
        <w:rPr>
          <w:rFonts w:ascii="Arial" w:hAnsi="Arial" w:cs="Arial"/>
          <w:sz w:val="22"/>
          <w:szCs w:val="22"/>
        </w:rPr>
      </w:pPr>
      <w:r w:rsidRPr="00B77CF0">
        <w:rPr>
          <w:rFonts w:ascii="Arial" w:hAnsi="Arial" w:cs="Arial"/>
          <w:noProof/>
          <w:sz w:val="22"/>
          <w:szCs w:val="22"/>
        </w:rPr>
        <w:lastRenderedPageBreak/>
        <w:drawing>
          <wp:inline distT="0" distB="0" distL="0" distR="0">
            <wp:extent cx="5019675" cy="7905750"/>
            <wp:effectExtent l="0" t="0" r="9525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790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7CF0" w:rsidRPr="00800827" w:rsidRDefault="00B77CF0" w:rsidP="002B13E9">
      <w:pPr>
        <w:jc w:val="both"/>
        <w:rPr>
          <w:rFonts w:ascii="Arial" w:hAnsi="Arial" w:cs="Arial"/>
          <w:sz w:val="22"/>
          <w:szCs w:val="22"/>
        </w:rPr>
      </w:pPr>
    </w:p>
    <w:sectPr w:rsidR="00B77CF0" w:rsidRPr="00800827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63504291"/>
    <w:multiLevelType w:val="hybridMultilevel"/>
    <w:tmpl w:val="117C13F2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11"/>
  </w:num>
  <w:num w:numId="4">
    <w:abstractNumId w:val="1"/>
  </w:num>
  <w:num w:numId="5">
    <w:abstractNumId w:val="15"/>
  </w:num>
  <w:num w:numId="6">
    <w:abstractNumId w:val="18"/>
  </w:num>
  <w:num w:numId="7">
    <w:abstractNumId w:val="0"/>
  </w:num>
  <w:num w:numId="8">
    <w:abstractNumId w:val="5"/>
  </w:num>
  <w:num w:numId="9">
    <w:abstractNumId w:val="2"/>
  </w:num>
  <w:num w:numId="10">
    <w:abstractNumId w:val="16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4"/>
  </w:num>
  <w:num w:numId="18">
    <w:abstractNumId w:val="13"/>
  </w:num>
  <w:num w:numId="19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8709A"/>
    <w:rsid w:val="000E4F05"/>
    <w:rsid w:val="000F29E7"/>
    <w:rsid w:val="00112AD6"/>
    <w:rsid w:val="00135186"/>
    <w:rsid w:val="00146020"/>
    <w:rsid w:val="00151D79"/>
    <w:rsid w:val="00181DFD"/>
    <w:rsid w:val="001923B8"/>
    <w:rsid w:val="001942B9"/>
    <w:rsid w:val="001F6B97"/>
    <w:rsid w:val="00227E7E"/>
    <w:rsid w:val="002846E9"/>
    <w:rsid w:val="00285611"/>
    <w:rsid w:val="002933B4"/>
    <w:rsid w:val="0029540F"/>
    <w:rsid w:val="002B13E9"/>
    <w:rsid w:val="002E2F0D"/>
    <w:rsid w:val="00325804"/>
    <w:rsid w:val="003C37AD"/>
    <w:rsid w:val="0040399D"/>
    <w:rsid w:val="0041143A"/>
    <w:rsid w:val="004136D3"/>
    <w:rsid w:val="00420861"/>
    <w:rsid w:val="004727C6"/>
    <w:rsid w:val="00475016"/>
    <w:rsid w:val="004C5930"/>
    <w:rsid w:val="004D3C10"/>
    <w:rsid w:val="004E0DB4"/>
    <w:rsid w:val="004F5F28"/>
    <w:rsid w:val="00501CB0"/>
    <w:rsid w:val="00586656"/>
    <w:rsid w:val="005F6BAD"/>
    <w:rsid w:val="006167AA"/>
    <w:rsid w:val="006B6C28"/>
    <w:rsid w:val="006B6EA6"/>
    <w:rsid w:val="006F1423"/>
    <w:rsid w:val="006F49CB"/>
    <w:rsid w:val="006F5FE4"/>
    <w:rsid w:val="007126E1"/>
    <w:rsid w:val="007A16F7"/>
    <w:rsid w:val="007E446D"/>
    <w:rsid w:val="007E5E79"/>
    <w:rsid w:val="00800827"/>
    <w:rsid w:val="0082318F"/>
    <w:rsid w:val="008820D6"/>
    <w:rsid w:val="008A2385"/>
    <w:rsid w:val="008C2A8C"/>
    <w:rsid w:val="009050F6"/>
    <w:rsid w:val="00912AF8"/>
    <w:rsid w:val="00930E4B"/>
    <w:rsid w:val="00947C88"/>
    <w:rsid w:val="00963D2C"/>
    <w:rsid w:val="0099462F"/>
    <w:rsid w:val="00A15E04"/>
    <w:rsid w:val="00A218AD"/>
    <w:rsid w:val="00B374B3"/>
    <w:rsid w:val="00B566CF"/>
    <w:rsid w:val="00B71DCD"/>
    <w:rsid w:val="00B77CF0"/>
    <w:rsid w:val="00B926BD"/>
    <w:rsid w:val="00B96589"/>
    <w:rsid w:val="00BB4C26"/>
    <w:rsid w:val="00C106D5"/>
    <w:rsid w:val="00C53A7F"/>
    <w:rsid w:val="00CF4295"/>
    <w:rsid w:val="00D96021"/>
    <w:rsid w:val="00DD3080"/>
    <w:rsid w:val="00E17D01"/>
    <w:rsid w:val="00E425B1"/>
    <w:rsid w:val="00E52CA6"/>
    <w:rsid w:val="00E74104"/>
    <w:rsid w:val="00E86113"/>
    <w:rsid w:val="00F111C7"/>
    <w:rsid w:val="00F23EB8"/>
    <w:rsid w:val="00F91FB5"/>
    <w:rsid w:val="00FD0963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1170</Words>
  <Characters>7714</Characters>
  <Application>Microsoft Office Word</Application>
  <DocSecurity>0</DocSecurity>
  <Lines>64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8867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4</cp:revision>
  <cp:lastPrinted>2000-11-22T14:32:00Z</cp:lastPrinted>
  <dcterms:created xsi:type="dcterms:W3CDTF">2018-11-14T12:26:00Z</dcterms:created>
  <dcterms:modified xsi:type="dcterms:W3CDTF">2018-11-15T11:07:00Z</dcterms:modified>
</cp:coreProperties>
</file>