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313" w:rsidRPr="00835B07" w:rsidRDefault="00320313" w:rsidP="00320313">
      <w:pPr>
        <w:spacing w:after="0"/>
        <w:rPr>
          <w:rFonts w:ascii="Arial" w:hAnsi="Arial" w:cs="Arial"/>
          <w:sz w:val="28"/>
          <w:u w:val="single"/>
        </w:rPr>
      </w:pPr>
      <w:r w:rsidRPr="00835B07">
        <w:rPr>
          <w:rFonts w:ascii="Arial" w:hAnsi="Arial" w:cs="Arial"/>
          <w:sz w:val="28"/>
          <w:u w:val="single"/>
        </w:rPr>
        <w:t>Vorläufige Tagesordnung der Stadtratssitzung am 08.04.2019 - öffentlicher Teil</w:t>
      </w:r>
      <w:bookmarkStart w:id="0" w:name="_GoBack"/>
      <w:bookmarkEnd w:id="0"/>
    </w:p>
    <w:p w:rsidR="00DF0FF1" w:rsidRDefault="00DF0FF1"/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Beschlussfähigkeit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02. Feststellung der Tagesordnung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03. Informationen des Bürgermeisters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04. Informationen der Kreistagsmitglieder, Fraktionsvorsitzenden und   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Ortsteilbürgermeister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 Bürgerfragestunde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 Beschluss-Nr. 321-14/19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Genehmigung der Niederschrift der öffentlichen Sitzung vom 25.02.2019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 Beschluss-Nr. 322-14/19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Benennung des Stadtwahlleiters und dessen Stellvertreter für die Landtagswahl   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2019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 Beschluss-Nr. 323-14/19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Abwägungs- und Satzungsbeschluss gemäß § 34 (6) i. V. m. § 10 BauGB   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(Waldstraße)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09. Beschluss-Nr. 324-14/19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Ausbau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Beschluss-Nr. 325-14/19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Außerplanmäßige Ausgabe zum Ausbau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Beschluss-Nr. 326-14/19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in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Beschluss Nr. 327-14/19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Ausbau der Salz-, Johann-Sebastian-Bach- und Goethestraße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Beschluss-Nr. 328-14/19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in der Salz-, J.-S.-Bach- und Goethestraße </w:t>
      </w:r>
    </w:p>
    <w:p w:rsidR="00835B07" w:rsidRDefault="00835B07" w:rsidP="00835B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Geschlossene Sitzung </w:t>
      </w:r>
    </w:p>
    <w:p w:rsidR="00835B07" w:rsidRDefault="00835B07"/>
    <w:sectPr w:rsidR="00835B0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13"/>
    <w:rsid w:val="00320313"/>
    <w:rsid w:val="00835B07"/>
    <w:rsid w:val="00D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84DEF-CC67-4C19-9225-A6BAB331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20313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dcterms:created xsi:type="dcterms:W3CDTF">2019-03-13T09:04:00Z</dcterms:created>
  <dcterms:modified xsi:type="dcterms:W3CDTF">2019-03-18T08:26:00Z</dcterms:modified>
</cp:coreProperties>
</file>