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13E9" w:rsidRDefault="002B13E9" w:rsidP="002B13E9">
      <w:pPr>
        <w:rPr>
          <w:rFonts w:ascii="Arial" w:hAnsi="Arial"/>
          <w:sz w:val="24"/>
        </w:rPr>
      </w:pPr>
      <w:r>
        <w:rPr>
          <w:rFonts w:ascii="Arial" w:hAnsi="Arial"/>
          <w:b/>
          <w:sz w:val="32"/>
        </w:rPr>
        <w:t xml:space="preserve">DER STADTRAT ELLRICH                      </w:t>
      </w:r>
      <w:r>
        <w:rPr>
          <w:rFonts w:ascii="Arial" w:hAnsi="Arial"/>
          <w:b/>
          <w:sz w:val="32"/>
        </w:rPr>
        <w:tab/>
        <w:t xml:space="preserve">      </w:t>
      </w:r>
      <w:r>
        <w:rPr>
          <w:rFonts w:ascii="Arial" w:hAnsi="Arial"/>
          <w:b/>
          <w:sz w:val="32"/>
        </w:rPr>
        <w:tab/>
      </w:r>
      <w:r>
        <w:rPr>
          <w:rFonts w:ascii="Arial" w:hAnsi="Arial"/>
          <w:b/>
          <w:sz w:val="32"/>
        </w:rPr>
        <w:tab/>
        <w:t xml:space="preserve">    </w:t>
      </w:r>
      <w:r>
        <w:rPr>
          <w:rFonts w:ascii="Arial" w:hAnsi="Arial"/>
        </w:rPr>
        <w:t xml:space="preserve">Ellrich, den </w:t>
      </w:r>
      <w:r w:rsidR="00172EA3">
        <w:rPr>
          <w:rFonts w:ascii="Arial" w:hAnsi="Arial"/>
        </w:rPr>
        <w:t>31</w:t>
      </w:r>
      <w:r w:rsidR="00471D0F">
        <w:rPr>
          <w:rFonts w:ascii="Arial" w:hAnsi="Arial"/>
        </w:rPr>
        <w:t>.0</w:t>
      </w:r>
      <w:r w:rsidR="00172EA3">
        <w:rPr>
          <w:rFonts w:ascii="Arial" w:hAnsi="Arial"/>
        </w:rPr>
        <w:t>8</w:t>
      </w:r>
      <w:r w:rsidR="00471D0F">
        <w:rPr>
          <w:rFonts w:ascii="Arial" w:hAnsi="Arial"/>
        </w:rPr>
        <w:t>.201</w:t>
      </w:r>
      <w:r w:rsidR="00032A4A">
        <w:rPr>
          <w:rFonts w:ascii="Arial" w:hAnsi="Arial"/>
        </w:rPr>
        <w:t>6</w:t>
      </w:r>
    </w:p>
    <w:p w:rsidR="002B13E9" w:rsidRDefault="00D42C2D" w:rsidP="002B13E9">
      <w:pPr>
        <w:framePr w:hSpace="141" w:wrap="around" w:vAnchor="text" w:hAnchor="page" w:x="1161" w:y="230"/>
      </w:pPr>
      <w:r>
        <w:rPr>
          <w:noProof/>
        </w:rPr>
        <w:drawing>
          <wp:inline distT="0" distB="0" distL="0" distR="0">
            <wp:extent cx="838200" cy="1000125"/>
            <wp:effectExtent l="0" t="0" r="0" b="0"/>
            <wp:docPr id="1" name="Bild 1" descr="wappsch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ppschild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38200" cy="1000125"/>
                    </a:xfrm>
                    <a:prstGeom prst="rect">
                      <a:avLst/>
                    </a:prstGeom>
                    <a:noFill/>
                    <a:ln>
                      <a:noFill/>
                    </a:ln>
                  </pic:spPr>
                </pic:pic>
              </a:graphicData>
            </a:graphic>
          </wp:inline>
        </w:drawing>
      </w:r>
    </w:p>
    <w:p w:rsidR="002B13E9" w:rsidRDefault="002B13E9" w:rsidP="002B13E9">
      <w:pPr>
        <w:rPr>
          <w:rFonts w:ascii="Arial" w:hAnsi="Arial"/>
          <w:b/>
          <w:sz w:val="24"/>
        </w:rPr>
      </w:pPr>
    </w:p>
    <w:p w:rsidR="002B13E9" w:rsidRPr="00181DFD" w:rsidRDefault="002B13E9" w:rsidP="002B13E9">
      <w:pPr>
        <w:rPr>
          <w:rFonts w:ascii="Arial" w:hAnsi="Arial"/>
          <w:b/>
          <w:sz w:val="24"/>
        </w:rPr>
      </w:pPr>
      <w:r>
        <w:rPr>
          <w:rFonts w:ascii="Arial" w:hAnsi="Arial"/>
          <w:b/>
          <w:sz w:val="24"/>
        </w:rPr>
        <w:t xml:space="preserve">Vorlage zum  </w:t>
      </w:r>
      <w:r>
        <w:rPr>
          <w:rFonts w:ascii="Arial" w:hAnsi="Arial"/>
          <w:b/>
          <w:sz w:val="40"/>
        </w:rPr>
        <w:t>Beschluss-Nr.</w:t>
      </w:r>
      <w:r>
        <w:rPr>
          <w:rFonts w:ascii="Arial" w:hAnsi="Arial"/>
          <w:sz w:val="24"/>
        </w:rPr>
        <w:t xml:space="preserve">   </w:t>
      </w:r>
      <w:r w:rsidR="00462278">
        <w:rPr>
          <w:rFonts w:ascii="Arial" w:hAnsi="Arial"/>
          <w:sz w:val="24"/>
        </w:rPr>
        <w:t xml:space="preserve">  </w:t>
      </w:r>
      <w:r w:rsidR="00462278" w:rsidRPr="00462278">
        <w:rPr>
          <w:rFonts w:ascii="Arial" w:hAnsi="Arial"/>
          <w:b/>
          <w:sz w:val="40"/>
          <w:szCs w:val="40"/>
        </w:rPr>
        <w:t>161-14/19</w:t>
      </w:r>
    </w:p>
    <w:p w:rsidR="002B13E9" w:rsidRDefault="002B13E9" w:rsidP="002B13E9">
      <w:pPr>
        <w:rPr>
          <w:rFonts w:ascii="Arial" w:hAnsi="Arial"/>
        </w:rPr>
      </w:pPr>
      <w:r>
        <w:rPr>
          <w:rFonts w:ascii="Arial" w:hAnsi="Arial"/>
          <w:sz w:val="24"/>
        </w:rPr>
        <w:t xml:space="preserve">                        </w:t>
      </w:r>
    </w:p>
    <w:p w:rsidR="002B13E9" w:rsidRDefault="002B13E9" w:rsidP="002B13E9">
      <w:pPr>
        <w:outlineLvl w:val="0"/>
        <w:rPr>
          <w:rFonts w:ascii="Arial" w:hAnsi="Arial"/>
        </w:rPr>
      </w:pPr>
      <w:r>
        <w:rPr>
          <w:rFonts w:ascii="Arial" w:hAnsi="Arial"/>
        </w:rPr>
        <w:t xml:space="preserve">Vorlage wurde ohne/ </w:t>
      </w:r>
      <w:r w:rsidR="00547FA5">
        <w:rPr>
          <w:rFonts w:ascii="Arial" w:hAnsi="Arial"/>
        </w:rPr>
        <w:t xml:space="preserve">mit................. </w:t>
      </w:r>
      <w:r>
        <w:rPr>
          <w:rFonts w:ascii="Arial" w:hAnsi="Arial"/>
        </w:rPr>
        <w:t>Änderungen am ............................... zum Beschluss erhoben</w:t>
      </w:r>
    </w:p>
    <w:p w:rsidR="002B13E9" w:rsidRDefault="002B13E9" w:rsidP="002B13E9">
      <w:pPr>
        <w:rPr>
          <w:rFonts w:ascii="Arial" w:hAnsi="Arial"/>
        </w:rPr>
      </w:pPr>
    </w:p>
    <w:p w:rsidR="002B13E9" w:rsidRDefault="002B13E9" w:rsidP="002B13E9">
      <w:pPr>
        <w:outlineLvl w:val="0"/>
        <w:rPr>
          <w:rFonts w:ascii="Arial" w:hAnsi="Arial"/>
        </w:rPr>
      </w:pPr>
      <w:r>
        <w:rPr>
          <w:rFonts w:ascii="Arial" w:hAnsi="Arial"/>
        </w:rPr>
        <w:t>Vorlage wurde am ......................... abgelehnt; Vorlage wurde am  ...................... zurückgezogen</w:t>
      </w:r>
    </w:p>
    <w:p w:rsidR="00AE1166" w:rsidRDefault="00AE1166" w:rsidP="002B13E9">
      <w:pPr>
        <w:outlineLvl w:val="0"/>
        <w:rPr>
          <w:rFonts w:ascii="Arial" w:hAnsi="Arial"/>
          <w:sz w:val="22"/>
        </w:rPr>
      </w:pPr>
    </w:p>
    <w:p w:rsidR="002B13E9" w:rsidRDefault="002B13E9" w:rsidP="002B13E9">
      <w:pPr>
        <w:rPr>
          <w:rFonts w:ascii="Arial" w:hAnsi="Arial"/>
          <w:sz w:val="22"/>
        </w:rPr>
      </w:pPr>
    </w:p>
    <w:tbl>
      <w:tblPr>
        <w:tblW w:w="0" w:type="auto"/>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90"/>
        <w:gridCol w:w="5456"/>
      </w:tblGrid>
      <w:tr w:rsidR="002B13E9">
        <w:tc>
          <w:tcPr>
            <w:tcW w:w="4890" w:type="dxa"/>
          </w:tcPr>
          <w:p w:rsidR="002B13E9" w:rsidRPr="004727C6" w:rsidRDefault="002B13E9" w:rsidP="002B13E9">
            <w:pPr>
              <w:rPr>
                <w:rFonts w:ascii="Arial" w:hAnsi="Arial"/>
                <w:sz w:val="10"/>
                <w:szCs w:val="10"/>
              </w:rPr>
            </w:pPr>
          </w:p>
          <w:p w:rsidR="002B13E9" w:rsidRDefault="002B13E9" w:rsidP="002B13E9">
            <w:pPr>
              <w:numPr>
                <w:ilvl w:val="0"/>
                <w:numId w:val="12"/>
              </w:numPr>
              <w:rPr>
                <w:rFonts w:ascii="Arial" w:hAnsi="Arial"/>
                <w:sz w:val="22"/>
              </w:rPr>
            </w:pPr>
            <w:r>
              <w:rPr>
                <w:rFonts w:ascii="Arial" w:hAnsi="Arial"/>
                <w:sz w:val="22"/>
              </w:rPr>
              <w:t>Bezeichnung des Beschlusses</w:t>
            </w:r>
          </w:p>
          <w:p w:rsidR="002B13E9" w:rsidRDefault="002B13E9" w:rsidP="002B13E9">
            <w:pPr>
              <w:rPr>
                <w:rFonts w:ascii="Arial" w:hAnsi="Arial"/>
                <w:sz w:val="22"/>
              </w:rPr>
            </w:pPr>
          </w:p>
        </w:tc>
        <w:tc>
          <w:tcPr>
            <w:tcW w:w="5456" w:type="dxa"/>
          </w:tcPr>
          <w:p w:rsidR="002B13E9" w:rsidRDefault="002B13E9" w:rsidP="002B13E9">
            <w:pPr>
              <w:rPr>
                <w:rFonts w:ascii="Arial" w:hAnsi="Arial"/>
                <w:sz w:val="11"/>
              </w:rPr>
            </w:pPr>
          </w:p>
          <w:p w:rsidR="002B13E9" w:rsidRDefault="006749A4" w:rsidP="00032A4A">
            <w:pPr>
              <w:rPr>
                <w:rFonts w:ascii="Arial" w:hAnsi="Arial"/>
              </w:rPr>
            </w:pPr>
            <w:r>
              <w:rPr>
                <w:rFonts w:ascii="Arial" w:hAnsi="Arial"/>
                <w:b/>
                <w:sz w:val="22"/>
                <w:szCs w:val="22"/>
              </w:rPr>
              <w:t>Feststellung der Jahresrechnung</w:t>
            </w:r>
            <w:r w:rsidR="00032A4A">
              <w:rPr>
                <w:rFonts w:ascii="Arial" w:hAnsi="Arial"/>
                <w:b/>
                <w:sz w:val="22"/>
                <w:szCs w:val="22"/>
              </w:rPr>
              <w:t>en 2014 und 2015</w:t>
            </w:r>
          </w:p>
        </w:tc>
      </w:tr>
      <w:tr w:rsidR="002B13E9">
        <w:tc>
          <w:tcPr>
            <w:tcW w:w="4890" w:type="dxa"/>
          </w:tcPr>
          <w:p w:rsidR="002B13E9" w:rsidRPr="004727C6" w:rsidRDefault="002B13E9" w:rsidP="002B13E9">
            <w:pPr>
              <w:rPr>
                <w:rFonts w:ascii="Arial" w:hAnsi="Arial"/>
                <w:sz w:val="10"/>
                <w:szCs w:val="10"/>
              </w:rPr>
            </w:pPr>
          </w:p>
          <w:p w:rsidR="002B13E9" w:rsidRDefault="002B13E9" w:rsidP="002B13E9">
            <w:pPr>
              <w:numPr>
                <w:ilvl w:val="0"/>
                <w:numId w:val="12"/>
              </w:numPr>
              <w:rPr>
                <w:rFonts w:ascii="Arial" w:hAnsi="Arial"/>
                <w:sz w:val="22"/>
              </w:rPr>
            </w:pPr>
            <w:r>
              <w:rPr>
                <w:rFonts w:ascii="Arial" w:hAnsi="Arial"/>
                <w:sz w:val="22"/>
              </w:rPr>
              <w:t>Beschlusstext:</w:t>
            </w:r>
          </w:p>
          <w:p w:rsidR="002B13E9" w:rsidRDefault="002B13E9" w:rsidP="002B13E9">
            <w:pPr>
              <w:rPr>
                <w:rFonts w:ascii="Arial" w:hAnsi="Arial"/>
                <w:sz w:val="22"/>
              </w:rPr>
            </w:pPr>
          </w:p>
        </w:tc>
        <w:tc>
          <w:tcPr>
            <w:tcW w:w="5456" w:type="dxa"/>
          </w:tcPr>
          <w:p w:rsidR="002B13E9" w:rsidRPr="004727C6" w:rsidRDefault="002B13E9" w:rsidP="002B13E9">
            <w:pPr>
              <w:rPr>
                <w:rFonts w:ascii="Arial" w:hAnsi="Arial"/>
                <w:sz w:val="10"/>
                <w:szCs w:val="10"/>
              </w:rPr>
            </w:pPr>
          </w:p>
          <w:p w:rsidR="002B13E9" w:rsidRPr="00181DFD" w:rsidRDefault="002B13E9" w:rsidP="00032A4A">
            <w:pPr>
              <w:jc w:val="both"/>
              <w:rPr>
                <w:rFonts w:ascii="Arial" w:hAnsi="Arial"/>
                <w:color w:val="FF0000"/>
                <w:sz w:val="22"/>
              </w:rPr>
            </w:pPr>
            <w:r>
              <w:rPr>
                <w:rFonts w:ascii="Arial" w:hAnsi="Arial"/>
                <w:sz w:val="22"/>
              </w:rPr>
              <w:t>Der</w:t>
            </w:r>
            <w:r w:rsidR="003976D5">
              <w:rPr>
                <w:rFonts w:ascii="Arial" w:hAnsi="Arial"/>
                <w:sz w:val="22"/>
              </w:rPr>
              <w:t xml:space="preserve"> </w:t>
            </w:r>
            <w:r w:rsidR="00FF75AF">
              <w:rPr>
                <w:rFonts w:ascii="Arial" w:hAnsi="Arial"/>
                <w:sz w:val="22"/>
              </w:rPr>
              <w:t xml:space="preserve">Stadtrat </w:t>
            </w:r>
            <w:r w:rsidR="00CA2A44">
              <w:rPr>
                <w:rFonts w:ascii="Arial" w:hAnsi="Arial"/>
                <w:sz w:val="22"/>
              </w:rPr>
              <w:t>stellt die Jahresrechnung</w:t>
            </w:r>
            <w:r w:rsidR="00032A4A">
              <w:rPr>
                <w:rFonts w:ascii="Arial" w:hAnsi="Arial"/>
                <w:sz w:val="22"/>
              </w:rPr>
              <w:t xml:space="preserve">en 2014 und 2015 </w:t>
            </w:r>
            <w:r w:rsidR="00CA2A44">
              <w:rPr>
                <w:rFonts w:ascii="Arial" w:hAnsi="Arial"/>
                <w:sz w:val="22"/>
              </w:rPr>
              <w:t xml:space="preserve">fest. </w:t>
            </w:r>
          </w:p>
        </w:tc>
      </w:tr>
      <w:tr w:rsidR="002B13E9">
        <w:tc>
          <w:tcPr>
            <w:tcW w:w="4890" w:type="dxa"/>
          </w:tcPr>
          <w:p w:rsidR="002B13E9" w:rsidRPr="004727C6" w:rsidRDefault="002B13E9" w:rsidP="002B13E9">
            <w:pPr>
              <w:rPr>
                <w:rFonts w:ascii="Arial" w:hAnsi="Arial"/>
                <w:sz w:val="10"/>
                <w:szCs w:val="10"/>
              </w:rPr>
            </w:pPr>
          </w:p>
          <w:p w:rsidR="002B13E9" w:rsidRDefault="002B13E9" w:rsidP="002B13E9">
            <w:pPr>
              <w:numPr>
                <w:ilvl w:val="0"/>
                <w:numId w:val="12"/>
              </w:numPr>
              <w:rPr>
                <w:rFonts w:ascii="Arial" w:hAnsi="Arial"/>
                <w:sz w:val="22"/>
              </w:rPr>
            </w:pPr>
            <w:r>
              <w:rPr>
                <w:rFonts w:ascii="Arial" w:hAnsi="Arial"/>
                <w:sz w:val="22"/>
              </w:rPr>
              <w:t>Einreicher</w:t>
            </w:r>
          </w:p>
          <w:p w:rsidR="002B13E9" w:rsidRDefault="002B13E9" w:rsidP="002B13E9">
            <w:pPr>
              <w:rPr>
                <w:rFonts w:ascii="Arial" w:hAnsi="Arial"/>
                <w:sz w:val="22"/>
              </w:rPr>
            </w:pPr>
          </w:p>
        </w:tc>
        <w:tc>
          <w:tcPr>
            <w:tcW w:w="5456" w:type="dxa"/>
          </w:tcPr>
          <w:p w:rsidR="002B13E9" w:rsidRPr="004727C6" w:rsidRDefault="002B13E9" w:rsidP="002B13E9">
            <w:pPr>
              <w:rPr>
                <w:rFonts w:ascii="Arial" w:hAnsi="Arial"/>
                <w:sz w:val="10"/>
                <w:szCs w:val="10"/>
              </w:rPr>
            </w:pPr>
          </w:p>
          <w:p w:rsidR="002B13E9" w:rsidRDefault="003976D5" w:rsidP="002B13E9">
            <w:pPr>
              <w:rPr>
                <w:rFonts w:ascii="Arial" w:hAnsi="Arial"/>
                <w:sz w:val="22"/>
              </w:rPr>
            </w:pPr>
            <w:r>
              <w:rPr>
                <w:rFonts w:ascii="Arial" w:hAnsi="Arial"/>
                <w:sz w:val="22"/>
              </w:rPr>
              <w:t>Kämmereiamt</w:t>
            </w:r>
          </w:p>
        </w:tc>
      </w:tr>
      <w:tr w:rsidR="002B13E9">
        <w:tc>
          <w:tcPr>
            <w:tcW w:w="4890" w:type="dxa"/>
          </w:tcPr>
          <w:p w:rsidR="002B13E9" w:rsidRPr="00112AD6" w:rsidRDefault="002B13E9" w:rsidP="002B13E9">
            <w:pPr>
              <w:rPr>
                <w:rFonts w:ascii="Arial" w:hAnsi="Arial"/>
                <w:sz w:val="10"/>
                <w:szCs w:val="10"/>
              </w:rPr>
            </w:pPr>
          </w:p>
          <w:p w:rsidR="002B13E9" w:rsidRDefault="002B13E9" w:rsidP="002B13E9">
            <w:pPr>
              <w:numPr>
                <w:ilvl w:val="0"/>
                <w:numId w:val="12"/>
              </w:numPr>
              <w:jc w:val="both"/>
              <w:rPr>
                <w:rFonts w:ascii="Arial" w:hAnsi="Arial"/>
                <w:sz w:val="22"/>
              </w:rPr>
            </w:pPr>
            <w:r>
              <w:rPr>
                <w:rFonts w:ascii="Arial" w:hAnsi="Arial"/>
                <w:sz w:val="22"/>
              </w:rPr>
              <w:t>Begründung der Zuständigkeit des Stadt</w:t>
            </w:r>
            <w:r>
              <w:rPr>
                <w:rFonts w:ascii="Arial" w:hAnsi="Arial"/>
                <w:sz w:val="22"/>
              </w:rPr>
              <w:softHyphen/>
              <w:t>rates (Auf Grund welcher gesetzlichen Be</w:t>
            </w:r>
            <w:r>
              <w:rPr>
                <w:rFonts w:ascii="Arial" w:hAnsi="Arial"/>
                <w:sz w:val="22"/>
              </w:rPr>
              <w:softHyphen/>
              <w:t>stim</w:t>
            </w:r>
            <w:r>
              <w:rPr>
                <w:rFonts w:ascii="Arial" w:hAnsi="Arial"/>
                <w:sz w:val="22"/>
              </w:rPr>
              <w:softHyphen/>
              <w:t xml:space="preserve">mungen wurde </w:t>
            </w:r>
            <w:r w:rsidR="003976D5">
              <w:rPr>
                <w:rFonts w:ascii="Arial" w:hAnsi="Arial"/>
                <w:sz w:val="22"/>
              </w:rPr>
              <w:t xml:space="preserve">die </w:t>
            </w:r>
            <w:r>
              <w:rPr>
                <w:rFonts w:ascii="Arial" w:hAnsi="Arial"/>
                <w:sz w:val="22"/>
              </w:rPr>
              <w:t>Beschlussvorlage erar</w:t>
            </w:r>
            <w:r>
              <w:rPr>
                <w:rFonts w:ascii="Arial" w:hAnsi="Arial"/>
                <w:sz w:val="22"/>
              </w:rPr>
              <w:softHyphen/>
              <w:t>beitet?)</w:t>
            </w:r>
          </w:p>
          <w:p w:rsidR="002B13E9" w:rsidRDefault="002B13E9" w:rsidP="002B13E9">
            <w:pPr>
              <w:rPr>
                <w:rFonts w:ascii="Arial" w:hAnsi="Arial"/>
                <w:sz w:val="22"/>
              </w:rPr>
            </w:pPr>
          </w:p>
        </w:tc>
        <w:tc>
          <w:tcPr>
            <w:tcW w:w="5456" w:type="dxa"/>
          </w:tcPr>
          <w:p w:rsidR="002B13E9" w:rsidRPr="00112AD6" w:rsidRDefault="002B13E9" w:rsidP="002B13E9">
            <w:pPr>
              <w:rPr>
                <w:rFonts w:ascii="Arial" w:hAnsi="Arial"/>
                <w:sz w:val="10"/>
                <w:szCs w:val="10"/>
              </w:rPr>
            </w:pPr>
          </w:p>
          <w:p w:rsidR="002B13E9" w:rsidRDefault="002B13E9" w:rsidP="008E0D15">
            <w:pPr>
              <w:rPr>
                <w:rFonts w:ascii="Arial" w:hAnsi="Arial"/>
                <w:sz w:val="22"/>
              </w:rPr>
            </w:pPr>
            <w:r>
              <w:rPr>
                <w:rFonts w:ascii="Arial" w:hAnsi="Arial"/>
                <w:sz w:val="22"/>
              </w:rPr>
              <w:t>ThürKO vom 28.01.2003</w:t>
            </w:r>
            <w:r w:rsidR="006F46E1">
              <w:rPr>
                <w:rFonts w:ascii="Arial" w:hAnsi="Arial"/>
                <w:sz w:val="22"/>
              </w:rPr>
              <w:t xml:space="preserve"> (GVBl S. 41)</w:t>
            </w:r>
            <w:r w:rsidR="00181DFD">
              <w:rPr>
                <w:rFonts w:ascii="Arial" w:hAnsi="Arial"/>
                <w:sz w:val="22"/>
              </w:rPr>
              <w:t xml:space="preserve">,  zuletzt </w:t>
            </w:r>
            <w:r w:rsidR="001141E7">
              <w:rPr>
                <w:rFonts w:ascii="Arial" w:hAnsi="Arial"/>
                <w:sz w:val="22"/>
              </w:rPr>
              <w:t xml:space="preserve">geändert </w:t>
            </w:r>
            <w:r w:rsidR="00181DFD">
              <w:rPr>
                <w:rFonts w:ascii="Arial" w:hAnsi="Arial"/>
                <w:sz w:val="22"/>
              </w:rPr>
              <w:t xml:space="preserve">durch Gesetz vom </w:t>
            </w:r>
            <w:r w:rsidR="008E0D15">
              <w:rPr>
                <w:rFonts w:ascii="Arial" w:hAnsi="Arial"/>
                <w:sz w:val="22"/>
              </w:rPr>
              <w:t>02</w:t>
            </w:r>
            <w:r w:rsidR="00AE1166">
              <w:rPr>
                <w:rFonts w:ascii="Arial" w:hAnsi="Arial"/>
                <w:sz w:val="22"/>
              </w:rPr>
              <w:t>.0</w:t>
            </w:r>
            <w:r w:rsidR="008E0D15">
              <w:rPr>
                <w:rFonts w:ascii="Arial" w:hAnsi="Arial"/>
                <w:sz w:val="22"/>
              </w:rPr>
              <w:t>7</w:t>
            </w:r>
            <w:r w:rsidR="00AE1166">
              <w:rPr>
                <w:rFonts w:ascii="Arial" w:hAnsi="Arial"/>
                <w:sz w:val="22"/>
              </w:rPr>
              <w:t>.201</w:t>
            </w:r>
            <w:r w:rsidR="008E0D15">
              <w:rPr>
                <w:rFonts w:ascii="Arial" w:hAnsi="Arial"/>
                <w:sz w:val="22"/>
              </w:rPr>
              <w:t>6</w:t>
            </w:r>
            <w:r w:rsidR="00547096">
              <w:rPr>
                <w:rFonts w:ascii="Arial" w:hAnsi="Arial"/>
                <w:sz w:val="22"/>
              </w:rPr>
              <w:t xml:space="preserve"> </w:t>
            </w:r>
            <w:r w:rsidR="003976D5">
              <w:rPr>
                <w:rFonts w:ascii="Arial" w:hAnsi="Arial"/>
                <w:sz w:val="22"/>
              </w:rPr>
              <w:t xml:space="preserve">(GVBl. S. </w:t>
            </w:r>
            <w:r w:rsidR="008E0D15">
              <w:rPr>
                <w:rFonts w:ascii="Arial" w:hAnsi="Arial"/>
                <w:sz w:val="22"/>
              </w:rPr>
              <w:t>244</w:t>
            </w:r>
            <w:r w:rsidR="003976D5">
              <w:rPr>
                <w:rFonts w:ascii="Arial" w:hAnsi="Arial"/>
                <w:sz w:val="22"/>
              </w:rPr>
              <w:t xml:space="preserve">). </w:t>
            </w:r>
          </w:p>
        </w:tc>
      </w:tr>
      <w:tr w:rsidR="002B13E9">
        <w:tc>
          <w:tcPr>
            <w:tcW w:w="4890" w:type="dxa"/>
          </w:tcPr>
          <w:p w:rsidR="002B13E9" w:rsidRPr="00112AD6" w:rsidRDefault="002B13E9" w:rsidP="002B13E9">
            <w:pPr>
              <w:rPr>
                <w:rFonts w:ascii="Arial" w:hAnsi="Arial"/>
                <w:sz w:val="10"/>
                <w:szCs w:val="10"/>
              </w:rPr>
            </w:pPr>
          </w:p>
          <w:p w:rsidR="002B13E9" w:rsidRDefault="002B13E9" w:rsidP="002B13E9">
            <w:pPr>
              <w:numPr>
                <w:ilvl w:val="0"/>
                <w:numId w:val="12"/>
              </w:numPr>
              <w:rPr>
                <w:rFonts w:ascii="Arial" w:hAnsi="Arial"/>
                <w:sz w:val="22"/>
              </w:rPr>
            </w:pPr>
            <w:r>
              <w:rPr>
                <w:rFonts w:ascii="Arial" w:hAnsi="Arial"/>
                <w:sz w:val="22"/>
              </w:rPr>
              <w:t>Welche Beschlüsse müssen aufgrund der o. g. Beschlussvorlage aufgehoben bzw. er</w:t>
            </w:r>
            <w:r>
              <w:rPr>
                <w:rFonts w:ascii="Arial" w:hAnsi="Arial"/>
                <w:sz w:val="22"/>
              </w:rPr>
              <w:softHyphen/>
              <w:t>gänzt werden?</w:t>
            </w:r>
          </w:p>
          <w:p w:rsidR="002B13E9" w:rsidRDefault="002B13E9" w:rsidP="002B13E9">
            <w:pPr>
              <w:rPr>
                <w:rFonts w:ascii="Arial" w:hAnsi="Arial"/>
                <w:sz w:val="22"/>
              </w:rPr>
            </w:pPr>
          </w:p>
        </w:tc>
        <w:tc>
          <w:tcPr>
            <w:tcW w:w="5456" w:type="dxa"/>
          </w:tcPr>
          <w:p w:rsidR="002B13E9" w:rsidRPr="00112AD6" w:rsidRDefault="002B13E9" w:rsidP="002B13E9">
            <w:pPr>
              <w:rPr>
                <w:rFonts w:ascii="Arial" w:hAnsi="Arial"/>
                <w:sz w:val="10"/>
                <w:szCs w:val="10"/>
              </w:rPr>
            </w:pPr>
          </w:p>
          <w:p w:rsidR="002B13E9" w:rsidRDefault="002B13E9" w:rsidP="002B13E9">
            <w:pPr>
              <w:rPr>
                <w:rFonts w:ascii="Arial" w:hAnsi="Arial"/>
                <w:sz w:val="22"/>
              </w:rPr>
            </w:pPr>
            <w:r>
              <w:rPr>
                <w:rFonts w:ascii="Arial" w:hAnsi="Arial"/>
                <w:sz w:val="22"/>
              </w:rPr>
              <w:t>Keine</w:t>
            </w:r>
          </w:p>
        </w:tc>
      </w:tr>
      <w:tr w:rsidR="002B13E9">
        <w:tc>
          <w:tcPr>
            <w:tcW w:w="4890" w:type="dxa"/>
          </w:tcPr>
          <w:p w:rsidR="002B13E9" w:rsidRPr="00963D2C" w:rsidRDefault="002B13E9" w:rsidP="002B13E9">
            <w:pPr>
              <w:rPr>
                <w:rFonts w:ascii="Arial" w:hAnsi="Arial"/>
                <w:sz w:val="10"/>
                <w:szCs w:val="10"/>
              </w:rPr>
            </w:pPr>
          </w:p>
          <w:p w:rsidR="00547FA5" w:rsidRDefault="002B13E9" w:rsidP="00547FA5">
            <w:pPr>
              <w:rPr>
                <w:rFonts w:ascii="Arial" w:hAnsi="Arial"/>
                <w:sz w:val="22"/>
              </w:rPr>
            </w:pPr>
            <w:r>
              <w:rPr>
                <w:rFonts w:ascii="Arial" w:hAnsi="Arial"/>
                <w:sz w:val="22"/>
              </w:rPr>
              <w:t>6.   a) Mit welchem Personenkreis wurde die Be-</w:t>
            </w:r>
          </w:p>
          <w:p w:rsidR="002B13E9" w:rsidRDefault="00547FA5" w:rsidP="00547FA5">
            <w:pPr>
              <w:rPr>
                <w:rFonts w:ascii="Arial" w:hAnsi="Arial"/>
                <w:sz w:val="22"/>
              </w:rPr>
            </w:pPr>
            <w:r>
              <w:rPr>
                <w:rFonts w:ascii="Arial" w:hAnsi="Arial"/>
                <w:sz w:val="22"/>
              </w:rPr>
              <w:t xml:space="preserve">          s</w:t>
            </w:r>
            <w:r w:rsidR="002B13E9">
              <w:rPr>
                <w:rFonts w:ascii="Arial" w:hAnsi="Arial"/>
                <w:sz w:val="22"/>
              </w:rPr>
              <w:t xml:space="preserve">chlussvorlage beraten </w:t>
            </w:r>
          </w:p>
          <w:p w:rsidR="002B13E9" w:rsidRDefault="002B13E9" w:rsidP="002B13E9">
            <w:pPr>
              <w:rPr>
                <w:rFonts w:ascii="Arial" w:hAnsi="Arial"/>
                <w:sz w:val="22"/>
              </w:rPr>
            </w:pPr>
            <w:r>
              <w:rPr>
                <w:rFonts w:ascii="Arial" w:hAnsi="Arial"/>
                <w:sz w:val="22"/>
              </w:rPr>
              <w:t xml:space="preserve">      b) mit wem soll sie beraten werden?</w:t>
            </w:r>
          </w:p>
          <w:p w:rsidR="002B13E9" w:rsidRDefault="002B13E9" w:rsidP="002B13E9">
            <w:pPr>
              <w:rPr>
                <w:rFonts w:ascii="Arial" w:hAnsi="Arial"/>
                <w:sz w:val="22"/>
              </w:rPr>
            </w:pPr>
          </w:p>
        </w:tc>
        <w:tc>
          <w:tcPr>
            <w:tcW w:w="5456" w:type="dxa"/>
          </w:tcPr>
          <w:p w:rsidR="00AD0433" w:rsidRPr="008E0D15" w:rsidRDefault="00FF75AF" w:rsidP="00C71D2C">
            <w:pPr>
              <w:rPr>
                <w:rFonts w:ascii="Arial" w:hAnsi="Arial"/>
                <w:sz w:val="22"/>
              </w:rPr>
            </w:pPr>
            <w:r w:rsidRPr="008E0D15">
              <w:rPr>
                <w:rFonts w:ascii="Arial" w:hAnsi="Arial"/>
                <w:sz w:val="22"/>
              </w:rPr>
              <w:t>Finanzausschuss am</w:t>
            </w:r>
            <w:r w:rsidR="00C71D2C" w:rsidRPr="008E0D15">
              <w:rPr>
                <w:rFonts w:ascii="Arial" w:hAnsi="Arial"/>
                <w:sz w:val="22"/>
              </w:rPr>
              <w:t xml:space="preserve"> </w:t>
            </w:r>
            <w:r w:rsidR="008E0D15" w:rsidRPr="008E0D15">
              <w:rPr>
                <w:rFonts w:ascii="Arial" w:hAnsi="Arial"/>
                <w:sz w:val="22"/>
              </w:rPr>
              <w:t>19</w:t>
            </w:r>
            <w:r w:rsidR="00471D0F" w:rsidRPr="008E0D15">
              <w:rPr>
                <w:rFonts w:ascii="Arial" w:hAnsi="Arial"/>
                <w:sz w:val="22"/>
              </w:rPr>
              <w:t>.0</w:t>
            </w:r>
            <w:r w:rsidR="008E0D15" w:rsidRPr="008E0D15">
              <w:rPr>
                <w:rFonts w:ascii="Arial" w:hAnsi="Arial"/>
                <w:sz w:val="22"/>
              </w:rPr>
              <w:t>9</w:t>
            </w:r>
            <w:r w:rsidR="00471D0F" w:rsidRPr="008E0D15">
              <w:rPr>
                <w:rFonts w:ascii="Arial" w:hAnsi="Arial"/>
                <w:sz w:val="22"/>
              </w:rPr>
              <w:t>.201</w:t>
            </w:r>
            <w:r w:rsidR="008E0D15" w:rsidRPr="008E0D15">
              <w:rPr>
                <w:rFonts w:ascii="Arial" w:hAnsi="Arial"/>
                <w:sz w:val="22"/>
              </w:rPr>
              <w:t>6</w:t>
            </w:r>
          </w:p>
          <w:p w:rsidR="006F46E1" w:rsidRPr="008E0D15" w:rsidRDefault="00FF75AF" w:rsidP="00C71D2C">
            <w:pPr>
              <w:rPr>
                <w:rFonts w:ascii="Arial" w:hAnsi="Arial"/>
                <w:sz w:val="22"/>
              </w:rPr>
            </w:pPr>
            <w:r w:rsidRPr="008E0D15">
              <w:rPr>
                <w:rFonts w:ascii="Arial" w:hAnsi="Arial"/>
                <w:sz w:val="22"/>
              </w:rPr>
              <w:t>Hauptausschuss am</w:t>
            </w:r>
            <w:r w:rsidR="00471D0F" w:rsidRPr="008E0D15">
              <w:rPr>
                <w:rFonts w:ascii="Arial" w:hAnsi="Arial"/>
                <w:sz w:val="22"/>
              </w:rPr>
              <w:t xml:space="preserve"> 2</w:t>
            </w:r>
            <w:r w:rsidR="008E0D15" w:rsidRPr="008E0D15">
              <w:rPr>
                <w:rFonts w:ascii="Arial" w:hAnsi="Arial"/>
                <w:sz w:val="22"/>
              </w:rPr>
              <w:t>6</w:t>
            </w:r>
            <w:r w:rsidR="00471D0F" w:rsidRPr="008E0D15">
              <w:rPr>
                <w:rFonts w:ascii="Arial" w:hAnsi="Arial"/>
                <w:sz w:val="22"/>
              </w:rPr>
              <w:t>.0</w:t>
            </w:r>
            <w:r w:rsidR="008E0D15" w:rsidRPr="008E0D15">
              <w:rPr>
                <w:rFonts w:ascii="Arial" w:hAnsi="Arial"/>
                <w:sz w:val="22"/>
              </w:rPr>
              <w:t>9</w:t>
            </w:r>
            <w:r w:rsidR="00471D0F" w:rsidRPr="008E0D15">
              <w:rPr>
                <w:rFonts w:ascii="Arial" w:hAnsi="Arial"/>
                <w:sz w:val="22"/>
              </w:rPr>
              <w:t>.201</w:t>
            </w:r>
            <w:r w:rsidR="008E0D15" w:rsidRPr="008E0D15">
              <w:rPr>
                <w:rFonts w:ascii="Arial" w:hAnsi="Arial"/>
                <w:sz w:val="22"/>
              </w:rPr>
              <w:t>6</w:t>
            </w:r>
            <w:r w:rsidRPr="008E0D15">
              <w:rPr>
                <w:rFonts w:ascii="Arial" w:hAnsi="Arial"/>
                <w:sz w:val="22"/>
              </w:rPr>
              <w:t xml:space="preserve"> </w:t>
            </w:r>
            <w:r w:rsidR="00C71D2C" w:rsidRPr="008E0D15">
              <w:rPr>
                <w:rFonts w:ascii="Arial" w:hAnsi="Arial"/>
                <w:sz w:val="22"/>
              </w:rPr>
              <w:t xml:space="preserve"> </w:t>
            </w:r>
          </w:p>
          <w:p w:rsidR="002B13E9" w:rsidRDefault="002B13E9" w:rsidP="00BD3E26">
            <w:pPr>
              <w:rPr>
                <w:rFonts w:ascii="Arial" w:hAnsi="Arial"/>
                <w:sz w:val="22"/>
              </w:rPr>
            </w:pPr>
          </w:p>
        </w:tc>
      </w:tr>
      <w:tr w:rsidR="002B13E9">
        <w:tc>
          <w:tcPr>
            <w:tcW w:w="4890" w:type="dxa"/>
          </w:tcPr>
          <w:p w:rsidR="002B13E9" w:rsidRPr="00963D2C" w:rsidRDefault="002B13E9" w:rsidP="002B13E9">
            <w:pPr>
              <w:rPr>
                <w:rFonts w:ascii="Arial" w:hAnsi="Arial"/>
                <w:sz w:val="10"/>
                <w:szCs w:val="10"/>
              </w:rPr>
            </w:pPr>
          </w:p>
          <w:p w:rsidR="002B13E9" w:rsidRDefault="002B13E9" w:rsidP="002B13E9">
            <w:pPr>
              <w:rPr>
                <w:rFonts w:ascii="Arial" w:hAnsi="Arial"/>
                <w:sz w:val="22"/>
              </w:rPr>
            </w:pPr>
            <w:r>
              <w:rPr>
                <w:rFonts w:ascii="Arial" w:hAnsi="Arial"/>
                <w:sz w:val="22"/>
              </w:rPr>
              <w:t>7.   Welche absehbaren finanziellen Auswirkun-</w:t>
            </w:r>
          </w:p>
          <w:p w:rsidR="002B13E9" w:rsidRDefault="002B13E9" w:rsidP="002B13E9">
            <w:pPr>
              <w:rPr>
                <w:rFonts w:ascii="Arial" w:hAnsi="Arial"/>
                <w:sz w:val="22"/>
              </w:rPr>
            </w:pPr>
            <w:r>
              <w:rPr>
                <w:rFonts w:ascii="Arial" w:hAnsi="Arial"/>
                <w:sz w:val="22"/>
              </w:rPr>
              <w:t xml:space="preserve">      gen hat die Beschlussvorlage?      </w:t>
            </w:r>
          </w:p>
          <w:p w:rsidR="002B13E9" w:rsidRDefault="002B13E9" w:rsidP="002B13E9">
            <w:pPr>
              <w:rPr>
                <w:rFonts w:ascii="Arial" w:hAnsi="Arial"/>
                <w:sz w:val="22"/>
              </w:rPr>
            </w:pPr>
          </w:p>
        </w:tc>
        <w:tc>
          <w:tcPr>
            <w:tcW w:w="5456" w:type="dxa"/>
          </w:tcPr>
          <w:p w:rsidR="002B13E9" w:rsidRPr="00963D2C" w:rsidRDefault="002B13E9" w:rsidP="002B13E9">
            <w:pPr>
              <w:rPr>
                <w:rFonts w:ascii="Arial" w:hAnsi="Arial"/>
                <w:sz w:val="10"/>
                <w:szCs w:val="10"/>
              </w:rPr>
            </w:pPr>
          </w:p>
          <w:p w:rsidR="003976D5" w:rsidRDefault="00B246A1" w:rsidP="002B13E9">
            <w:pPr>
              <w:rPr>
                <w:rFonts w:ascii="Arial" w:hAnsi="Arial"/>
                <w:sz w:val="22"/>
              </w:rPr>
            </w:pPr>
            <w:r>
              <w:rPr>
                <w:rFonts w:ascii="Arial" w:hAnsi="Arial"/>
                <w:sz w:val="22"/>
              </w:rPr>
              <w:t>keine</w:t>
            </w:r>
          </w:p>
        </w:tc>
      </w:tr>
      <w:tr w:rsidR="002B13E9">
        <w:tc>
          <w:tcPr>
            <w:tcW w:w="4890" w:type="dxa"/>
          </w:tcPr>
          <w:p w:rsidR="002B13E9" w:rsidRPr="00963D2C" w:rsidRDefault="002B13E9" w:rsidP="002B13E9">
            <w:pPr>
              <w:rPr>
                <w:rFonts w:ascii="Arial" w:hAnsi="Arial"/>
                <w:sz w:val="10"/>
                <w:szCs w:val="10"/>
              </w:rPr>
            </w:pPr>
          </w:p>
          <w:p w:rsidR="002B13E9" w:rsidRDefault="002B13E9" w:rsidP="002B13E9">
            <w:pPr>
              <w:rPr>
                <w:rFonts w:ascii="Arial" w:hAnsi="Arial"/>
                <w:sz w:val="22"/>
              </w:rPr>
            </w:pPr>
            <w:r>
              <w:rPr>
                <w:rFonts w:ascii="Arial" w:hAnsi="Arial"/>
                <w:sz w:val="22"/>
              </w:rPr>
              <w:t>8.   Veröffentlichung des Beschlusses?</w:t>
            </w:r>
          </w:p>
          <w:p w:rsidR="002B13E9" w:rsidRDefault="002B13E9" w:rsidP="002B13E9">
            <w:pPr>
              <w:rPr>
                <w:rFonts w:ascii="Arial" w:hAnsi="Arial"/>
                <w:sz w:val="22"/>
              </w:rPr>
            </w:pPr>
          </w:p>
        </w:tc>
        <w:tc>
          <w:tcPr>
            <w:tcW w:w="5456" w:type="dxa"/>
          </w:tcPr>
          <w:p w:rsidR="002B13E9" w:rsidRPr="00963D2C" w:rsidRDefault="002B13E9" w:rsidP="002B13E9">
            <w:pPr>
              <w:rPr>
                <w:rFonts w:ascii="Arial" w:hAnsi="Arial"/>
                <w:sz w:val="10"/>
                <w:szCs w:val="10"/>
              </w:rPr>
            </w:pPr>
          </w:p>
          <w:p w:rsidR="002B13E9" w:rsidRDefault="002B13E9" w:rsidP="002B13E9">
            <w:pPr>
              <w:rPr>
                <w:rFonts w:ascii="Arial" w:hAnsi="Arial"/>
                <w:sz w:val="22"/>
              </w:rPr>
            </w:pPr>
            <w:r>
              <w:rPr>
                <w:rFonts w:ascii="Arial" w:hAnsi="Arial"/>
                <w:sz w:val="22"/>
              </w:rPr>
              <w:t>Ja</w:t>
            </w:r>
          </w:p>
        </w:tc>
      </w:tr>
      <w:tr w:rsidR="002B13E9">
        <w:tc>
          <w:tcPr>
            <w:tcW w:w="4890" w:type="dxa"/>
          </w:tcPr>
          <w:p w:rsidR="002B13E9" w:rsidRPr="00963D2C" w:rsidRDefault="002B13E9" w:rsidP="002B13E9">
            <w:pPr>
              <w:rPr>
                <w:rFonts w:ascii="Arial" w:hAnsi="Arial"/>
                <w:sz w:val="10"/>
                <w:szCs w:val="10"/>
              </w:rPr>
            </w:pPr>
          </w:p>
          <w:p w:rsidR="002B13E9" w:rsidRDefault="002B13E9" w:rsidP="002B13E9">
            <w:pPr>
              <w:rPr>
                <w:rFonts w:ascii="Arial" w:hAnsi="Arial"/>
                <w:sz w:val="22"/>
              </w:rPr>
            </w:pPr>
            <w:r>
              <w:rPr>
                <w:rFonts w:ascii="Arial" w:hAnsi="Arial"/>
                <w:sz w:val="22"/>
              </w:rPr>
              <w:t>9.   Verteiler</w:t>
            </w:r>
          </w:p>
          <w:p w:rsidR="002B13E9" w:rsidRDefault="002B13E9" w:rsidP="002B13E9">
            <w:pPr>
              <w:rPr>
                <w:rFonts w:ascii="Arial" w:hAnsi="Arial"/>
                <w:sz w:val="22"/>
              </w:rPr>
            </w:pPr>
          </w:p>
        </w:tc>
        <w:tc>
          <w:tcPr>
            <w:tcW w:w="5456" w:type="dxa"/>
          </w:tcPr>
          <w:p w:rsidR="002B13E9" w:rsidRPr="00963D2C" w:rsidRDefault="002B13E9" w:rsidP="002B13E9">
            <w:pPr>
              <w:rPr>
                <w:rFonts w:ascii="Arial" w:hAnsi="Arial"/>
                <w:sz w:val="10"/>
                <w:szCs w:val="10"/>
              </w:rPr>
            </w:pPr>
          </w:p>
          <w:p w:rsidR="002B13E9" w:rsidRDefault="002B13E9" w:rsidP="002B13E9">
            <w:pPr>
              <w:rPr>
                <w:rFonts w:ascii="Arial" w:hAnsi="Arial"/>
                <w:sz w:val="22"/>
              </w:rPr>
            </w:pPr>
            <w:r>
              <w:rPr>
                <w:rFonts w:ascii="Arial" w:hAnsi="Arial"/>
                <w:sz w:val="22"/>
              </w:rPr>
              <w:t>Alle Stadtratsmitglieder, Ortsbürgermeister</w:t>
            </w:r>
          </w:p>
        </w:tc>
      </w:tr>
    </w:tbl>
    <w:p w:rsidR="002B13E9" w:rsidRDefault="002B13E9" w:rsidP="002B13E9"/>
    <w:p w:rsidR="002B13E9" w:rsidRPr="0099462F" w:rsidRDefault="002B13E9" w:rsidP="002B13E9">
      <w:pPr>
        <w:outlineLvl w:val="0"/>
        <w:rPr>
          <w:rFonts w:ascii="Arial" w:hAnsi="Arial" w:cs="Arial"/>
          <w:b/>
          <w:u w:val="single"/>
        </w:rPr>
      </w:pPr>
      <w:r w:rsidRPr="0099462F">
        <w:rPr>
          <w:rFonts w:ascii="Arial" w:hAnsi="Arial" w:cs="Arial"/>
          <w:b/>
          <w:u w:val="single"/>
        </w:rPr>
        <w:t>Abstimmungsergebnis</w:t>
      </w:r>
    </w:p>
    <w:p w:rsidR="002B13E9" w:rsidRPr="0099462F" w:rsidRDefault="002B13E9" w:rsidP="002B13E9">
      <w:pPr>
        <w:rPr>
          <w:rFonts w:ascii="Arial" w:hAnsi="Arial" w:cs="Arial"/>
          <w:sz w:val="12"/>
          <w:szCs w:val="12"/>
        </w:rPr>
      </w:pPr>
    </w:p>
    <w:p w:rsidR="002B13E9" w:rsidRPr="0099462F" w:rsidRDefault="002B13E9" w:rsidP="002B13E9">
      <w:pPr>
        <w:rPr>
          <w:rFonts w:ascii="Arial" w:hAnsi="Arial" w:cs="Arial"/>
        </w:rPr>
      </w:pPr>
      <w:r w:rsidRPr="0099462F">
        <w:rPr>
          <w:rFonts w:ascii="Arial" w:hAnsi="Arial" w:cs="Arial"/>
        </w:rPr>
        <w:t>Gesetzliche Anzahl Stadtratsmitglieder:</w:t>
      </w:r>
      <w:r w:rsidRPr="0099462F">
        <w:rPr>
          <w:rFonts w:ascii="Arial" w:hAnsi="Arial" w:cs="Arial"/>
        </w:rPr>
        <w:tab/>
        <w:t xml:space="preserve">20 + 1 </w:t>
      </w:r>
      <w:r>
        <w:rPr>
          <w:rFonts w:ascii="Arial" w:hAnsi="Arial" w:cs="Arial"/>
        </w:rPr>
        <w:tab/>
      </w:r>
      <w:r>
        <w:rPr>
          <w:rFonts w:ascii="Arial" w:hAnsi="Arial" w:cs="Arial"/>
        </w:rPr>
        <w:tab/>
        <w:t>Ja – Stimmen:</w:t>
      </w:r>
      <w:r>
        <w:rPr>
          <w:rFonts w:ascii="Arial" w:hAnsi="Arial" w:cs="Arial"/>
        </w:rPr>
        <w:tab/>
      </w:r>
      <w:r>
        <w:rPr>
          <w:rFonts w:ascii="Arial" w:hAnsi="Arial" w:cs="Arial"/>
        </w:rPr>
        <w:tab/>
        <w:t>…….</w:t>
      </w:r>
    </w:p>
    <w:p w:rsidR="002B13E9" w:rsidRDefault="002B13E9" w:rsidP="002B13E9">
      <w:pPr>
        <w:rPr>
          <w:rFonts w:ascii="Arial" w:hAnsi="Arial" w:cs="Arial"/>
        </w:rPr>
      </w:pPr>
      <w:r>
        <w:rPr>
          <w:rFonts w:ascii="Arial" w:hAnsi="Arial" w:cs="Arial"/>
        </w:rPr>
        <w:t>d</w:t>
      </w:r>
      <w:r w:rsidRPr="0099462F">
        <w:rPr>
          <w:rFonts w:ascii="Arial" w:hAnsi="Arial" w:cs="Arial"/>
        </w:rPr>
        <w:t>avon anwesend:</w:t>
      </w:r>
      <w:r w:rsidRPr="0099462F">
        <w:rPr>
          <w:rFonts w:ascii="Arial" w:hAnsi="Arial" w:cs="Arial"/>
        </w:rPr>
        <w:tab/>
      </w:r>
      <w:r w:rsidRPr="0099462F">
        <w:rPr>
          <w:rFonts w:ascii="Arial" w:hAnsi="Arial" w:cs="Arial"/>
        </w:rPr>
        <w:tab/>
      </w:r>
      <w:r w:rsidRPr="0099462F">
        <w:rPr>
          <w:rFonts w:ascii="Arial" w:hAnsi="Arial" w:cs="Arial"/>
        </w:rPr>
        <w:tab/>
      </w:r>
      <w:r>
        <w:rPr>
          <w:rFonts w:ascii="Arial" w:hAnsi="Arial" w:cs="Arial"/>
        </w:rPr>
        <w:t>……...</w:t>
      </w:r>
      <w:r w:rsidRPr="0099462F">
        <w:rPr>
          <w:rFonts w:ascii="Arial" w:hAnsi="Arial" w:cs="Arial"/>
        </w:rPr>
        <w:tab/>
      </w:r>
      <w:r>
        <w:rPr>
          <w:rFonts w:ascii="Arial" w:hAnsi="Arial" w:cs="Arial"/>
        </w:rPr>
        <w:tab/>
        <w:t>Nein – Stimmen:</w:t>
      </w:r>
      <w:r>
        <w:rPr>
          <w:rFonts w:ascii="Arial" w:hAnsi="Arial" w:cs="Arial"/>
        </w:rPr>
        <w:tab/>
        <w:t>…….</w:t>
      </w:r>
    </w:p>
    <w:p w:rsidR="002B13E9" w:rsidRDefault="002B13E9" w:rsidP="002B13E9">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Enthaltungen:</w:t>
      </w:r>
      <w:r>
        <w:rPr>
          <w:rFonts w:ascii="Arial" w:hAnsi="Arial" w:cs="Arial"/>
        </w:rPr>
        <w:tab/>
      </w:r>
      <w:r>
        <w:rPr>
          <w:rFonts w:ascii="Arial" w:hAnsi="Arial" w:cs="Arial"/>
        </w:rPr>
        <w:tab/>
        <w:t>…….</w:t>
      </w:r>
    </w:p>
    <w:p w:rsidR="002B13E9" w:rsidRPr="0099462F" w:rsidRDefault="002B13E9" w:rsidP="002B13E9">
      <w:pPr>
        <w:rPr>
          <w:rFonts w:ascii="Arial" w:hAnsi="Arial" w:cs="Arial"/>
          <w:sz w:val="12"/>
          <w:szCs w:val="12"/>
        </w:rPr>
      </w:pPr>
    </w:p>
    <w:p w:rsidR="00547096" w:rsidRDefault="00547096" w:rsidP="002B13E9">
      <w:pPr>
        <w:outlineLvl w:val="0"/>
        <w:rPr>
          <w:rFonts w:ascii="Arial" w:hAnsi="Arial" w:cs="Arial"/>
        </w:rPr>
      </w:pPr>
    </w:p>
    <w:p w:rsidR="002B13E9" w:rsidRDefault="002B13E9" w:rsidP="002B13E9">
      <w:pPr>
        <w:outlineLvl w:val="0"/>
        <w:rPr>
          <w:rFonts w:ascii="Arial" w:hAnsi="Arial" w:cs="Arial"/>
        </w:rPr>
      </w:pPr>
      <w:r>
        <w:rPr>
          <w:rFonts w:ascii="Arial" w:hAnsi="Arial" w:cs="Arial"/>
        </w:rPr>
        <w:t>Folgende Mitglieder waren nach § 38 ThürKO von der Beratung und Beschlussfassung ausgeschlossen: keine</w:t>
      </w:r>
    </w:p>
    <w:p w:rsidR="002B13E9" w:rsidRDefault="002B13E9" w:rsidP="002B13E9">
      <w:pPr>
        <w:rPr>
          <w:rFonts w:ascii="Arial" w:hAnsi="Arial" w:cs="Arial"/>
        </w:rPr>
      </w:pPr>
    </w:p>
    <w:p w:rsidR="002B13E9" w:rsidRDefault="002B13E9" w:rsidP="002B13E9">
      <w:pPr>
        <w:rPr>
          <w:rFonts w:ascii="Arial" w:hAnsi="Arial" w:cs="Arial"/>
        </w:rPr>
      </w:pPr>
    </w:p>
    <w:p w:rsidR="002B13E9" w:rsidRPr="0099462F" w:rsidRDefault="002B13E9" w:rsidP="002B13E9">
      <w:pPr>
        <w:rPr>
          <w:rFonts w:ascii="Arial" w:hAnsi="Arial" w:cs="Arial"/>
          <w:sz w:val="12"/>
          <w:szCs w:val="12"/>
        </w:rPr>
      </w:pPr>
    </w:p>
    <w:p w:rsidR="002B13E9" w:rsidRDefault="002B13E9" w:rsidP="002B13E9">
      <w:pPr>
        <w:outlineLvl w:val="0"/>
        <w:rPr>
          <w:rFonts w:ascii="Arial" w:hAnsi="Arial" w:cs="Arial"/>
        </w:rPr>
      </w:pPr>
      <w:r>
        <w:rPr>
          <w:rFonts w:ascii="Arial" w:hAnsi="Arial" w:cs="Arial"/>
        </w:rPr>
        <w:t>Der Beschluss wurde somit angenommen/abgelehnt.</w:t>
      </w: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outlineLvl w:val="0"/>
        <w:rPr>
          <w:rFonts w:ascii="Arial" w:hAnsi="Arial" w:cs="Arial"/>
        </w:rPr>
      </w:pPr>
      <w:r>
        <w:rPr>
          <w:rFonts w:ascii="Arial" w:hAnsi="Arial" w:cs="Arial"/>
        </w:rPr>
        <w:t>Matthias Ehrhold</w:t>
      </w:r>
    </w:p>
    <w:p w:rsidR="002B13E9" w:rsidRDefault="002B13E9" w:rsidP="002B13E9">
      <w:pPr>
        <w:rPr>
          <w:rFonts w:ascii="Arial" w:hAnsi="Arial" w:cs="Arial"/>
        </w:rPr>
      </w:pPr>
      <w:r>
        <w:rPr>
          <w:rFonts w:ascii="Arial" w:hAnsi="Arial" w:cs="Arial"/>
        </w:rPr>
        <w:t>Bürgermeister</w:t>
      </w:r>
    </w:p>
    <w:p w:rsidR="002B13E9" w:rsidRDefault="002B13E9" w:rsidP="002B13E9">
      <w:pPr>
        <w:rPr>
          <w:rFonts w:ascii="Arial" w:hAnsi="Arial" w:cs="Arial"/>
        </w:rPr>
      </w:pPr>
    </w:p>
    <w:p w:rsidR="002B13E9" w:rsidRDefault="002B13E9" w:rsidP="002B13E9">
      <w:pPr>
        <w:rPr>
          <w:rFonts w:ascii="Arial" w:hAnsi="Arial" w:cs="Arial"/>
        </w:rPr>
      </w:pPr>
    </w:p>
    <w:p w:rsidR="00547096" w:rsidRDefault="00547096" w:rsidP="002B13E9">
      <w:pPr>
        <w:rPr>
          <w:rFonts w:ascii="Arial" w:hAnsi="Arial" w:cs="Arial"/>
        </w:rPr>
      </w:pPr>
      <w:bookmarkStart w:id="0" w:name="_GoBack"/>
    </w:p>
    <w:bookmarkEnd w:id="0"/>
    <w:p w:rsidR="00547096" w:rsidRDefault="00547096" w:rsidP="002B13E9">
      <w:pPr>
        <w:rPr>
          <w:rFonts w:ascii="Arial" w:hAnsi="Arial" w:cs="Arial"/>
        </w:rPr>
      </w:pPr>
    </w:p>
    <w:p w:rsidR="00AE1166" w:rsidRDefault="00AE1166" w:rsidP="002B13E9">
      <w:pPr>
        <w:rPr>
          <w:rFonts w:ascii="Arial" w:hAnsi="Arial" w:cs="Arial"/>
        </w:rPr>
      </w:pPr>
    </w:p>
    <w:p w:rsidR="00547096" w:rsidRDefault="00547096" w:rsidP="002B13E9">
      <w:pPr>
        <w:rPr>
          <w:rFonts w:ascii="Arial" w:hAnsi="Arial" w:cs="Arial"/>
        </w:rPr>
      </w:pPr>
    </w:p>
    <w:p w:rsidR="004A344E" w:rsidRDefault="004A344E" w:rsidP="002B13E9">
      <w:pPr>
        <w:outlineLvl w:val="0"/>
        <w:rPr>
          <w:rFonts w:ascii="Arial" w:hAnsi="Arial" w:cs="Arial"/>
          <w:b/>
          <w:sz w:val="24"/>
          <w:szCs w:val="24"/>
        </w:rPr>
      </w:pPr>
    </w:p>
    <w:p w:rsidR="002B13E9" w:rsidRPr="00462278" w:rsidRDefault="002B13E9" w:rsidP="002B13E9">
      <w:pPr>
        <w:outlineLvl w:val="0"/>
        <w:rPr>
          <w:rFonts w:ascii="Arial" w:hAnsi="Arial" w:cs="Arial"/>
          <w:b/>
          <w:sz w:val="40"/>
          <w:szCs w:val="40"/>
        </w:rPr>
      </w:pPr>
      <w:r w:rsidRPr="00E86113">
        <w:rPr>
          <w:rFonts w:ascii="Arial" w:hAnsi="Arial" w:cs="Arial"/>
          <w:b/>
          <w:sz w:val="24"/>
          <w:szCs w:val="24"/>
        </w:rPr>
        <w:t>Begründung zum</w:t>
      </w:r>
      <w:r w:rsidRPr="00E86113">
        <w:rPr>
          <w:rFonts w:ascii="Arial" w:hAnsi="Arial" w:cs="Arial"/>
          <w:b/>
        </w:rPr>
        <w:t xml:space="preserve"> </w:t>
      </w:r>
      <w:r w:rsidRPr="00E86113">
        <w:rPr>
          <w:rFonts w:ascii="Arial" w:hAnsi="Arial" w:cs="Arial"/>
          <w:b/>
          <w:sz w:val="40"/>
          <w:szCs w:val="40"/>
        </w:rPr>
        <w:t>Beschluss Nr.:</w:t>
      </w:r>
      <w:r w:rsidRPr="00E86113">
        <w:rPr>
          <w:rFonts w:ascii="Arial" w:hAnsi="Arial" w:cs="Arial"/>
          <w:b/>
        </w:rPr>
        <w:t xml:space="preserve"> </w:t>
      </w:r>
      <w:r w:rsidR="00462278">
        <w:rPr>
          <w:rFonts w:ascii="Arial" w:hAnsi="Arial" w:cs="Arial"/>
          <w:b/>
        </w:rPr>
        <w:t xml:space="preserve">  </w:t>
      </w:r>
      <w:r w:rsidR="00462278" w:rsidRPr="00462278">
        <w:rPr>
          <w:rFonts w:ascii="Arial" w:hAnsi="Arial" w:cs="Arial"/>
          <w:b/>
          <w:sz w:val="40"/>
          <w:szCs w:val="40"/>
        </w:rPr>
        <w:t>161-14/19</w:t>
      </w:r>
    </w:p>
    <w:p w:rsidR="002B13E9" w:rsidRDefault="002B13E9" w:rsidP="002B13E9">
      <w:pPr>
        <w:rPr>
          <w:rFonts w:ascii="Arial" w:hAnsi="Arial" w:cs="Arial"/>
        </w:rPr>
      </w:pPr>
    </w:p>
    <w:p w:rsidR="002B13E9" w:rsidRDefault="002B13E9" w:rsidP="002B13E9">
      <w:pPr>
        <w:rPr>
          <w:rFonts w:ascii="Arial" w:hAnsi="Arial" w:cs="Arial"/>
        </w:rPr>
      </w:pPr>
    </w:p>
    <w:p w:rsidR="00181DFD" w:rsidRDefault="00181DFD" w:rsidP="002B13E9">
      <w:pPr>
        <w:rPr>
          <w:rFonts w:ascii="Arial" w:hAnsi="Arial" w:cs="Arial"/>
        </w:rPr>
      </w:pPr>
    </w:p>
    <w:p w:rsidR="002B13E9" w:rsidRPr="008A2385" w:rsidRDefault="002B13E9" w:rsidP="002B13E9">
      <w:pPr>
        <w:outlineLvl w:val="0"/>
        <w:rPr>
          <w:rFonts w:ascii="Arial" w:hAnsi="Arial" w:cs="Arial"/>
          <w:b/>
          <w:sz w:val="24"/>
          <w:szCs w:val="24"/>
          <w:u w:val="single"/>
        </w:rPr>
      </w:pPr>
      <w:r w:rsidRPr="008A2385">
        <w:rPr>
          <w:rFonts w:ascii="Arial" w:hAnsi="Arial" w:cs="Arial"/>
          <w:b/>
          <w:sz w:val="24"/>
          <w:szCs w:val="24"/>
          <w:u w:val="single"/>
        </w:rPr>
        <w:t xml:space="preserve">Beschlusstext: </w:t>
      </w:r>
    </w:p>
    <w:p w:rsidR="002B13E9" w:rsidRPr="008A2385" w:rsidRDefault="002B13E9" w:rsidP="002B13E9">
      <w:pPr>
        <w:rPr>
          <w:rFonts w:ascii="Arial" w:hAnsi="Arial" w:cs="Arial"/>
          <w:b/>
          <w:sz w:val="10"/>
          <w:szCs w:val="10"/>
        </w:rPr>
      </w:pPr>
    </w:p>
    <w:p w:rsidR="0061400E" w:rsidRPr="000F713B" w:rsidRDefault="000F713B" w:rsidP="00527A44">
      <w:pPr>
        <w:jc w:val="both"/>
        <w:rPr>
          <w:rFonts w:ascii="Arial" w:hAnsi="Arial"/>
          <w:sz w:val="24"/>
          <w:szCs w:val="24"/>
        </w:rPr>
      </w:pPr>
      <w:r w:rsidRPr="000F713B">
        <w:rPr>
          <w:rFonts w:ascii="Arial" w:hAnsi="Arial"/>
          <w:sz w:val="24"/>
          <w:szCs w:val="24"/>
        </w:rPr>
        <w:t xml:space="preserve">Der Stadtrat </w:t>
      </w:r>
      <w:r w:rsidR="00547096">
        <w:rPr>
          <w:rFonts w:ascii="Arial" w:hAnsi="Arial"/>
          <w:sz w:val="24"/>
          <w:szCs w:val="24"/>
        </w:rPr>
        <w:t>stellt die Jahresrechnung</w:t>
      </w:r>
      <w:r w:rsidR="00032A4A">
        <w:rPr>
          <w:rFonts w:ascii="Arial" w:hAnsi="Arial"/>
          <w:sz w:val="24"/>
          <w:szCs w:val="24"/>
        </w:rPr>
        <w:t xml:space="preserve">en 2014 und 2015 </w:t>
      </w:r>
      <w:r w:rsidR="00547096">
        <w:rPr>
          <w:rFonts w:ascii="Arial" w:hAnsi="Arial"/>
          <w:sz w:val="24"/>
          <w:szCs w:val="24"/>
        </w:rPr>
        <w:t>fest.</w:t>
      </w:r>
    </w:p>
    <w:p w:rsidR="00181DFD" w:rsidRDefault="00181DFD" w:rsidP="002B13E9">
      <w:pPr>
        <w:rPr>
          <w:rFonts w:ascii="Arial" w:hAnsi="Arial" w:cs="Arial"/>
          <w:sz w:val="22"/>
          <w:szCs w:val="22"/>
        </w:rPr>
      </w:pPr>
    </w:p>
    <w:p w:rsidR="00181DFD" w:rsidRPr="008A2385" w:rsidRDefault="00181DFD" w:rsidP="002B13E9">
      <w:pPr>
        <w:rPr>
          <w:rFonts w:ascii="Arial" w:hAnsi="Arial" w:cs="Arial"/>
          <w:sz w:val="22"/>
          <w:szCs w:val="22"/>
        </w:rPr>
      </w:pPr>
    </w:p>
    <w:p w:rsidR="002B13E9" w:rsidRPr="008A2385" w:rsidRDefault="002B13E9" w:rsidP="002B13E9">
      <w:pPr>
        <w:outlineLvl w:val="0"/>
        <w:rPr>
          <w:rFonts w:ascii="Arial" w:hAnsi="Arial" w:cs="Arial"/>
          <w:b/>
          <w:sz w:val="24"/>
          <w:szCs w:val="24"/>
          <w:u w:val="single"/>
        </w:rPr>
      </w:pPr>
      <w:r w:rsidRPr="008A2385">
        <w:rPr>
          <w:rFonts w:ascii="Arial" w:hAnsi="Arial" w:cs="Arial"/>
          <w:b/>
          <w:sz w:val="24"/>
          <w:szCs w:val="24"/>
          <w:u w:val="single"/>
        </w:rPr>
        <w:t>Begründung:</w:t>
      </w:r>
    </w:p>
    <w:p w:rsidR="002B13E9" w:rsidRPr="008A2385" w:rsidRDefault="002B13E9" w:rsidP="001141E7">
      <w:pPr>
        <w:rPr>
          <w:rFonts w:ascii="Arial" w:hAnsi="Arial" w:cs="Arial"/>
          <w:sz w:val="10"/>
          <w:szCs w:val="10"/>
        </w:rPr>
      </w:pPr>
    </w:p>
    <w:p w:rsidR="000F713B" w:rsidRDefault="000F713B" w:rsidP="001141E7">
      <w:pPr>
        <w:rPr>
          <w:rFonts w:ascii="Arial" w:hAnsi="Arial" w:cs="Arial"/>
          <w:sz w:val="24"/>
          <w:szCs w:val="24"/>
        </w:rPr>
      </w:pPr>
      <w:r w:rsidRPr="00DB7775">
        <w:rPr>
          <w:rFonts w:ascii="Arial" w:hAnsi="Arial" w:cs="Arial"/>
          <w:sz w:val="24"/>
          <w:szCs w:val="24"/>
        </w:rPr>
        <w:t xml:space="preserve">Nach </w:t>
      </w:r>
      <w:r w:rsidR="00547096">
        <w:rPr>
          <w:rFonts w:ascii="Arial" w:hAnsi="Arial" w:cs="Arial"/>
          <w:sz w:val="24"/>
          <w:szCs w:val="24"/>
        </w:rPr>
        <w:t>Durchführung der örtlichen Prüfung und Aufklärung etwaiger Unstimmigkeiten stellt der Stadtrat die Jahresrechnung</w:t>
      </w:r>
      <w:r w:rsidR="00032A4A">
        <w:rPr>
          <w:rFonts w:ascii="Arial" w:hAnsi="Arial" w:cs="Arial"/>
          <w:sz w:val="24"/>
          <w:szCs w:val="24"/>
        </w:rPr>
        <w:t xml:space="preserve">en </w:t>
      </w:r>
      <w:r w:rsidR="00547096">
        <w:rPr>
          <w:rFonts w:ascii="Arial" w:hAnsi="Arial" w:cs="Arial"/>
          <w:sz w:val="24"/>
          <w:szCs w:val="24"/>
        </w:rPr>
        <w:t>in öffentlicher Sitzung fest (</w:t>
      </w:r>
      <w:r w:rsidRPr="00DB7775">
        <w:rPr>
          <w:rFonts w:ascii="Arial" w:hAnsi="Arial" w:cs="Arial"/>
          <w:sz w:val="24"/>
          <w:szCs w:val="24"/>
        </w:rPr>
        <w:t xml:space="preserve">§ </w:t>
      </w:r>
      <w:r w:rsidR="00547096">
        <w:rPr>
          <w:rFonts w:ascii="Arial" w:hAnsi="Arial" w:cs="Arial"/>
          <w:sz w:val="24"/>
          <w:szCs w:val="24"/>
        </w:rPr>
        <w:t xml:space="preserve">80 </w:t>
      </w:r>
      <w:r w:rsidRPr="00DB7775">
        <w:rPr>
          <w:rFonts w:ascii="Arial" w:hAnsi="Arial" w:cs="Arial"/>
          <w:sz w:val="24"/>
          <w:szCs w:val="24"/>
        </w:rPr>
        <w:t>ThürKO</w:t>
      </w:r>
      <w:r w:rsidR="00762A68">
        <w:rPr>
          <w:rFonts w:ascii="Arial" w:hAnsi="Arial" w:cs="Arial"/>
          <w:sz w:val="24"/>
          <w:szCs w:val="24"/>
        </w:rPr>
        <w:t xml:space="preserve">, </w:t>
      </w:r>
      <w:r w:rsidR="001141E7">
        <w:rPr>
          <w:rFonts w:ascii="Arial" w:hAnsi="Arial" w:cs="Arial"/>
          <w:sz w:val="24"/>
          <w:szCs w:val="24"/>
        </w:rPr>
        <w:t xml:space="preserve">Abs. 3 </w:t>
      </w:r>
      <w:r w:rsidR="00762A68">
        <w:rPr>
          <w:rFonts w:ascii="Arial" w:hAnsi="Arial" w:cs="Arial"/>
          <w:sz w:val="24"/>
          <w:szCs w:val="24"/>
        </w:rPr>
        <w:t>Satz 1</w:t>
      </w:r>
      <w:r w:rsidR="00547096">
        <w:rPr>
          <w:rFonts w:ascii="Arial" w:hAnsi="Arial" w:cs="Arial"/>
          <w:sz w:val="24"/>
          <w:szCs w:val="24"/>
        </w:rPr>
        <w:t>).</w:t>
      </w:r>
    </w:p>
    <w:p w:rsidR="00547096" w:rsidRDefault="00547096" w:rsidP="001141E7">
      <w:pPr>
        <w:rPr>
          <w:rFonts w:ascii="Arial" w:hAnsi="Arial" w:cs="Arial"/>
          <w:sz w:val="24"/>
          <w:szCs w:val="24"/>
        </w:rPr>
      </w:pPr>
    </w:p>
    <w:p w:rsidR="00100862" w:rsidRDefault="00547096" w:rsidP="001141E7">
      <w:pPr>
        <w:rPr>
          <w:rFonts w:ascii="Arial" w:hAnsi="Arial" w:cs="Arial"/>
          <w:sz w:val="24"/>
          <w:szCs w:val="24"/>
        </w:rPr>
      </w:pPr>
      <w:r>
        <w:rPr>
          <w:rFonts w:ascii="Arial" w:hAnsi="Arial" w:cs="Arial"/>
          <w:sz w:val="24"/>
          <w:szCs w:val="24"/>
        </w:rPr>
        <w:t>Das Rechnungsprüfungsamt</w:t>
      </w:r>
      <w:r w:rsidR="00056A9E">
        <w:rPr>
          <w:rFonts w:ascii="Arial" w:hAnsi="Arial" w:cs="Arial"/>
          <w:sz w:val="24"/>
          <w:szCs w:val="24"/>
        </w:rPr>
        <w:t xml:space="preserve"> des Landratsamtes Nordhausen</w:t>
      </w:r>
      <w:r>
        <w:rPr>
          <w:rFonts w:ascii="Arial" w:hAnsi="Arial" w:cs="Arial"/>
          <w:sz w:val="24"/>
          <w:szCs w:val="24"/>
        </w:rPr>
        <w:t xml:space="preserve"> hat in der Zeit vom </w:t>
      </w:r>
      <w:r w:rsidR="008E0D15">
        <w:rPr>
          <w:rFonts w:ascii="Arial" w:hAnsi="Arial" w:cs="Arial"/>
          <w:sz w:val="24"/>
          <w:szCs w:val="24"/>
        </w:rPr>
        <w:t>20</w:t>
      </w:r>
      <w:r w:rsidR="00AE1166">
        <w:rPr>
          <w:rFonts w:ascii="Arial" w:hAnsi="Arial" w:cs="Arial"/>
          <w:sz w:val="24"/>
          <w:szCs w:val="24"/>
        </w:rPr>
        <w:t>.0</w:t>
      </w:r>
      <w:r w:rsidR="008E0D15">
        <w:rPr>
          <w:rFonts w:ascii="Arial" w:hAnsi="Arial" w:cs="Arial"/>
          <w:sz w:val="24"/>
          <w:szCs w:val="24"/>
        </w:rPr>
        <w:t>5</w:t>
      </w:r>
      <w:r w:rsidR="00AE1166">
        <w:rPr>
          <w:rFonts w:ascii="Arial" w:hAnsi="Arial" w:cs="Arial"/>
          <w:sz w:val="24"/>
          <w:szCs w:val="24"/>
        </w:rPr>
        <w:t>.201</w:t>
      </w:r>
      <w:r w:rsidR="008E0D15">
        <w:rPr>
          <w:rFonts w:ascii="Arial" w:hAnsi="Arial" w:cs="Arial"/>
          <w:sz w:val="24"/>
          <w:szCs w:val="24"/>
        </w:rPr>
        <w:t>6</w:t>
      </w:r>
      <w:r w:rsidR="00AE1166">
        <w:rPr>
          <w:rFonts w:ascii="Arial" w:hAnsi="Arial" w:cs="Arial"/>
          <w:sz w:val="24"/>
          <w:szCs w:val="24"/>
        </w:rPr>
        <w:t xml:space="preserve"> </w:t>
      </w:r>
      <w:r>
        <w:rPr>
          <w:rFonts w:ascii="Arial" w:hAnsi="Arial" w:cs="Arial"/>
          <w:sz w:val="24"/>
          <w:szCs w:val="24"/>
        </w:rPr>
        <w:t xml:space="preserve">bis </w:t>
      </w:r>
      <w:r w:rsidR="008E0D15">
        <w:rPr>
          <w:rFonts w:ascii="Arial" w:hAnsi="Arial" w:cs="Arial"/>
          <w:sz w:val="24"/>
          <w:szCs w:val="24"/>
        </w:rPr>
        <w:t>11</w:t>
      </w:r>
      <w:r w:rsidR="00AE1166">
        <w:rPr>
          <w:rFonts w:ascii="Arial" w:hAnsi="Arial" w:cs="Arial"/>
          <w:sz w:val="24"/>
          <w:szCs w:val="24"/>
        </w:rPr>
        <w:t>.0</w:t>
      </w:r>
      <w:r w:rsidR="008E0D15">
        <w:rPr>
          <w:rFonts w:ascii="Arial" w:hAnsi="Arial" w:cs="Arial"/>
          <w:sz w:val="24"/>
          <w:szCs w:val="24"/>
        </w:rPr>
        <w:t>7</w:t>
      </w:r>
      <w:r w:rsidR="00AE1166">
        <w:rPr>
          <w:rFonts w:ascii="Arial" w:hAnsi="Arial" w:cs="Arial"/>
          <w:sz w:val="24"/>
          <w:szCs w:val="24"/>
        </w:rPr>
        <w:t>.201</w:t>
      </w:r>
      <w:r w:rsidR="008E0D15">
        <w:rPr>
          <w:rFonts w:ascii="Arial" w:hAnsi="Arial" w:cs="Arial"/>
          <w:sz w:val="24"/>
          <w:szCs w:val="24"/>
        </w:rPr>
        <w:t>6</w:t>
      </w:r>
      <w:r w:rsidR="00DE1E32">
        <w:rPr>
          <w:rFonts w:ascii="Arial" w:hAnsi="Arial" w:cs="Arial"/>
          <w:sz w:val="24"/>
          <w:szCs w:val="24"/>
        </w:rPr>
        <w:t xml:space="preserve">, mit </w:t>
      </w:r>
      <w:r w:rsidR="001141E7">
        <w:rPr>
          <w:rFonts w:ascii="Arial" w:hAnsi="Arial" w:cs="Arial"/>
          <w:sz w:val="24"/>
          <w:szCs w:val="24"/>
        </w:rPr>
        <w:t xml:space="preserve">zeitlichen </w:t>
      </w:r>
      <w:r w:rsidR="00DE1E32">
        <w:rPr>
          <w:rFonts w:ascii="Arial" w:hAnsi="Arial" w:cs="Arial"/>
          <w:sz w:val="24"/>
          <w:szCs w:val="24"/>
        </w:rPr>
        <w:t xml:space="preserve">Unterbrechungen, </w:t>
      </w:r>
      <w:r>
        <w:rPr>
          <w:rFonts w:ascii="Arial" w:hAnsi="Arial" w:cs="Arial"/>
          <w:sz w:val="24"/>
          <w:szCs w:val="24"/>
        </w:rPr>
        <w:t>die Jahresrechnung</w:t>
      </w:r>
      <w:r w:rsidR="008E0D15">
        <w:rPr>
          <w:rFonts w:ascii="Arial" w:hAnsi="Arial" w:cs="Arial"/>
          <w:sz w:val="24"/>
          <w:szCs w:val="24"/>
        </w:rPr>
        <w:t>en</w:t>
      </w:r>
      <w:r w:rsidR="00BD3E26">
        <w:rPr>
          <w:rFonts w:ascii="Arial" w:hAnsi="Arial" w:cs="Arial"/>
          <w:sz w:val="24"/>
          <w:szCs w:val="24"/>
        </w:rPr>
        <w:t xml:space="preserve"> </w:t>
      </w:r>
      <w:r>
        <w:rPr>
          <w:rFonts w:ascii="Arial" w:hAnsi="Arial" w:cs="Arial"/>
          <w:sz w:val="24"/>
          <w:szCs w:val="24"/>
        </w:rPr>
        <w:t>20</w:t>
      </w:r>
      <w:r w:rsidR="001141E7">
        <w:rPr>
          <w:rFonts w:ascii="Arial" w:hAnsi="Arial" w:cs="Arial"/>
          <w:sz w:val="24"/>
          <w:szCs w:val="24"/>
        </w:rPr>
        <w:t>1</w:t>
      </w:r>
      <w:r w:rsidR="008E0D15">
        <w:rPr>
          <w:rFonts w:ascii="Arial" w:hAnsi="Arial" w:cs="Arial"/>
          <w:sz w:val="24"/>
          <w:szCs w:val="24"/>
        </w:rPr>
        <w:t>4</w:t>
      </w:r>
      <w:r w:rsidR="00AE1166">
        <w:rPr>
          <w:rFonts w:ascii="Arial" w:hAnsi="Arial" w:cs="Arial"/>
          <w:sz w:val="24"/>
          <w:szCs w:val="24"/>
        </w:rPr>
        <w:t xml:space="preserve"> </w:t>
      </w:r>
      <w:r w:rsidR="008E0D15">
        <w:rPr>
          <w:rFonts w:ascii="Arial" w:hAnsi="Arial" w:cs="Arial"/>
          <w:sz w:val="24"/>
          <w:szCs w:val="24"/>
        </w:rPr>
        <w:t xml:space="preserve">und 2015 </w:t>
      </w:r>
      <w:r>
        <w:rPr>
          <w:rFonts w:ascii="Arial" w:hAnsi="Arial" w:cs="Arial"/>
          <w:sz w:val="24"/>
          <w:szCs w:val="24"/>
        </w:rPr>
        <w:t xml:space="preserve">geprüft. </w:t>
      </w:r>
    </w:p>
    <w:p w:rsidR="00100862" w:rsidRDefault="00100862" w:rsidP="001141E7">
      <w:pPr>
        <w:rPr>
          <w:rFonts w:ascii="Arial" w:hAnsi="Arial" w:cs="Arial"/>
          <w:sz w:val="24"/>
          <w:szCs w:val="24"/>
        </w:rPr>
      </w:pPr>
    </w:p>
    <w:p w:rsidR="00AE1166" w:rsidRDefault="00056A9E" w:rsidP="001141E7">
      <w:pPr>
        <w:rPr>
          <w:rFonts w:ascii="Arial" w:hAnsi="Arial" w:cs="Arial"/>
          <w:sz w:val="24"/>
          <w:szCs w:val="24"/>
        </w:rPr>
      </w:pPr>
      <w:r>
        <w:rPr>
          <w:rFonts w:ascii="Arial" w:hAnsi="Arial" w:cs="Arial"/>
          <w:sz w:val="24"/>
          <w:szCs w:val="24"/>
        </w:rPr>
        <w:t xml:space="preserve">Die Feststellungen wurden in einem </w:t>
      </w:r>
      <w:r w:rsidR="00100862">
        <w:rPr>
          <w:rFonts w:ascii="Arial" w:hAnsi="Arial" w:cs="Arial"/>
          <w:sz w:val="24"/>
          <w:szCs w:val="24"/>
        </w:rPr>
        <w:t xml:space="preserve">Prüfbericht </w:t>
      </w:r>
      <w:r>
        <w:rPr>
          <w:rFonts w:ascii="Arial" w:hAnsi="Arial" w:cs="Arial"/>
          <w:sz w:val="24"/>
          <w:szCs w:val="24"/>
        </w:rPr>
        <w:t xml:space="preserve">zusammengefasst und </w:t>
      </w:r>
      <w:r w:rsidR="00AE1166">
        <w:rPr>
          <w:rFonts w:ascii="Arial" w:hAnsi="Arial" w:cs="Arial"/>
          <w:sz w:val="24"/>
          <w:szCs w:val="24"/>
        </w:rPr>
        <w:t xml:space="preserve">mit Schreiben vom </w:t>
      </w:r>
      <w:r w:rsidR="008E0D15">
        <w:rPr>
          <w:rFonts w:ascii="Arial" w:hAnsi="Arial" w:cs="Arial"/>
          <w:sz w:val="24"/>
          <w:szCs w:val="24"/>
        </w:rPr>
        <w:t>12</w:t>
      </w:r>
      <w:r w:rsidR="00AE1166">
        <w:rPr>
          <w:rFonts w:ascii="Arial" w:hAnsi="Arial" w:cs="Arial"/>
          <w:sz w:val="24"/>
          <w:szCs w:val="24"/>
        </w:rPr>
        <w:t>.0</w:t>
      </w:r>
      <w:r w:rsidR="008E0D15">
        <w:rPr>
          <w:rFonts w:ascii="Arial" w:hAnsi="Arial" w:cs="Arial"/>
          <w:sz w:val="24"/>
          <w:szCs w:val="24"/>
        </w:rPr>
        <w:t>7</w:t>
      </w:r>
      <w:r w:rsidR="00AE1166">
        <w:rPr>
          <w:rFonts w:ascii="Arial" w:hAnsi="Arial" w:cs="Arial"/>
          <w:sz w:val="24"/>
          <w:szCs w:val="24"/>
        </w:rPr>
        <w:t>.201</w:t>
      </w:r>
      <w:r w:rsidR="008E0D15">
        <w:rPr>
          <w:rFonts w:ascii="Arial" w:hAnsi="Arial" w:cs="Arial"/>
          <w:sz w:val="24"/>
          <w:szCs w:val="24"/>
        </w:rPr>
        <w:t>6</w:t>
      </w:r>
      <w:r w:rsidR="00AE1166">
        <w:rPr>
          <w:rFonts w:ascii="Arial" w:hAnsi="Arial" w:cs="Arial"/>
          <w:sz w:val="24"/>
          <w:szCs w:val="24"/>
        </w:rPr>
        <w:t xml:space="preserve"> </w:t>
      </w:r>
      <w:r>
        <w:rPr>
          <w:rFonts w:ascii="Arial" w:hAnsi="Arial" w:cs="Arial"/>
          <w:sz w:val="24"/>
          <w:szCs w:val="24"/>
        </w:rPr>
        <w:t xml:space="preserve">der Verwaltung </w:t>
      </w:r>
      <w:r w:rsidR="00AE1166">
        <w:rPr>
          <w:rFonts w:ascii="Arial" w:hAnsi="Arial" w:cs="Arial"/>
          <w:sz w:val="24"/>
          <w:szCs w:val="24"/>
        </w:rPr>
        <w:t>übersandt.</w:t>
      </w:r>
    </w:p>
    <w:p w:rsidR="00056A9E" w:rsidRDefault="00762A68" w:rsidP="001141E7">
      <w:pPr>
        <w:rPr>
          <w:rFonts w:ascii="Arial" w:hAnsi="Arial" w:cs="Arial"/>
          <w:sz w:val="24"/>
          <w:szCs w:val="24"/>
        </w:rPr>
      </w:pPr>
      <w:r>
        <w:rPr>
          <w:rFonts w:ascii="Arial" w:hAnsi="Arial" w:cs="Arial"/>
          <w:sz w:val="24"/>
          <w:szCs w:val="24"/>
        </w:rPr>
        <w:t xml:space="preserve"> </w:t>
      </w:r>
    </w:p>
    <w:p w:rsidR="00056A9E" w:rsidRDefault="008B053C" w:rsidP="001141E7">
      <w:pPr>
        <w:rPr>
          <w:rFonts w:ascii="Arial" w:hAnsi="Arial" w:cs="Arial"/>
          <w:sz w:val="24"/>
          <w:szCs w:val="24"/>
        </w:rPr>
      </w:pPr>
      <w:r>
        <w:rPr>
          <w:rFonts w:ascii="Arial" w:hAnsi="Arial" w:cs="Arial"/>
          <w:sz w:val="24"/>
          <w:szCs w:val="24"/>
        </w:rPr>
        <w:t xml:space="preserve">Im Bericht werden keine groben Verstöße gegen bestehendes Recht aufgeführt. </w:t>
      </w:r>
      <w:r w:rsidR="00100862">
        <w:rPr>
          <w:rFonts w:ascii="Arial" w:hAnsi="Arial" w:cs="Arial"/>
          <w:sz w:val="24"/>
          <w:szCs w:val="24"/>
        </w:rPr>
        <w:t xml:space="preserve">Bis heute hat </w:t>
      </w:r>
      <w:r w:rsidR="00056A9E">
        <w:rPr>
          <w:rFonts w:ascii="Arial" w:hAnsi="Arial" w:cs="Arial"/>
          <w:sz w:val="24"/>
          <w:szCs w:val="24"/>
        </w:rPr>
        <w:t>die Kommunalaufsicht des Landratsamtes Nordhausen</w:t>
      </w:r>
      <w:r w:rsidR="00100862">
        <w:rPr>
          <w:rFonts w:ascii="Arial" w:hAnsi="Arial" w:cs="Arial"/>
          <w:sz w:val="24"/>
          <w:szCs w:val="24"/>
        </w:rPr>
        <w:t xml:space="preserve"> auf eine </w:t>
      </w:r>
      <w:r w:rsidR="00056A9E">
        <w:rPr>
          <w:rFonts w:ascii="Arial" w:hAnsi="Arial" w:cs="Arial"/>
          <w:sz w:val="24"/>
          <w:szCs w:val="24"/>
        </w:rPr>
        <w:t>schriftliche Stellungnahme</w:t>
      </w:r>
      <w:r w:rsidR="00100862">
        <w:rPr>
          <w:rFonts w:ascii="Arial" w:hAnsi="Arial" w:cs="Arial"/>
          <w:sz w:val="24"/>
          <w:szCs w:val="24"/>
        </w:rPr>
        <w:t xml:space="preserve"> </w:t>
      </w:r>
      <w:r w:rsidR="00056A9E">
        <w:rPr>
          <w:rFonts w:ascii="Arial" w:hAnsi="Arial" w:cs="Arial"/>
          <w:sz w:val="24"/>
          <w:szCs w:val="24"/>
        </w:rPr>
        <w:t xml:space="preserve"> </w:t>
      </w:r>
      <w:r w:rsidR="00100862">
        <w:rPr>
          <w:rFonts w:ascii="Arial" w:hAnsi="Arial" w:cs="Arial"/>
          <w:sz w:val="24"/>
          <w:szCs w:val="24"/>
        </w:rPr>
        <w:t>verzichtet</w:t>
      </w:r>
      <w:r w:rsidR="00056A9E">
        <w:rPr>
          <w:rFonts w:ascii="Arial" w:hAnsi="Arial" w:cs="Arial"/>
          <w:sz w:val="24"/>
          <w:szCs w:val="24"/>
        </w:rPr>
        <w:t xml:space="preserve">. </w:t>
      </w:r>
    </w:p>
    <w:p w:rsidR="00056A9E" w:rsidRDefault="00056A9E" w:rsidP="001141E7">
      <w:pPr>
        <w:rPr>
          <w:rFonts w:ascii="Arial" w:hAnsi="Arial" w:cs="Arial"/>
          <w:sz w:val="24"/>
          <w:szCs w:val="24"/>
        </w:rPr>
      </w:pPr>
    </w:p>
    <w:p w:rsidR="00100862" w:rsidRDefault="00100862" w:rsidP="001141E7">
      <w:pPr>
        <w:rPr>
          <w:rFonts w:ascii="Arial" w:hAnsi="Arial" w:cs="Arial"/>
          <w:sz w:val="24"/>
          <w:szCs w:val="24"/>
        </w:rPr>
      </w:pPr>
    </w:p>
    <w:p w:rsidR="00100862" w:rsidRDefault="00100862" w:rsidP="001141E7">
      <w:pPr>
        <w:rPr>
          <w:rFonts w:ascii="Arial" w:hAnsi="Arial" w:cs="Arial"/>
          <w:sz w:val="24"/>
          <w:szCs w:val="24"/>
        </w:rPr>
      </w:pPr>
    </w:p>
    <w:p w:rsidR="00056A9E" w:rsidRPr="00056A9E" w:rsidRDefault="00056A9E" w:rsidP="001141E7">
      <w:pPr>
        <w:rPr>
          <w:rFonts w:ascii="Arial" w:hAnsi="Arial" w:cs="Arial"/>
          <w:sz w:val="24"/>
          <w:szCs w:val="24"/>
          <w:u w:val="single"/>
        </w:rPr>
      </w:pPr>
      <w:r w:rsidRPr="00056A9E">
        <w:rPr>
          <w:rFonts w:ascii="Arial" w:hAnsi="Arial" w:cs="Arial"/>
          <w:sz w:val="24"/>
          <w:szCs w:val="24"/>
          <w:u w:val="single"/>
        </w:rPr>
        <w:t>Hinweis:</w:t>
      </w:r>
    </w:p>
    <w:p w:rsidR="00547096" w:rsidRDefault="00056A9E" w:rsidP="001141E7">
      <w:pPr>
        <w:rPr>
          <w:rFonts w:ascii="Arial" w:hAnsi="Arial" w:cs="Arial"/>
          <w:sz w:val="24"/>
          <w:szCs w:val="24"/>
        </w:rPr>
      </w:pPr>
      <w:r>
        <w:rPr>
          <w:rFonts w:ascii="Arial" w:hAnsi="Arial" w:cs="Arial"/>
          <w:sz w:val="24"/>
          <w:szCs w:val="24"/>
        </w:rPr>
        <w:t>Der Prüfbericht</w:t>
      </w:r>
      <w:r w:rsidR="002F5916">
        <w:rPr>
          <w:rFonts w:ascii="Arial" w:hAnsi="Arial" w:cs="Arial"/>
          <w:sz w:val="24"/>
          <w:szCs w:val="24"/>
        </w:rPr>
        <w:t xml:space="preserve"> wurde den Mitgliedern des Finanzausschusses ausgehändigt. </w:t>
      </w:r>
    </w:p>
    <w:p w:rsidR="002F5916" w:rsidRDefault="002F5916" w:rsidP="002B13E9">
      <w:pPr>
        <w:jc w:val="both"/>
        <w:rPr>
          <w:rFonts w:ascii="Arial" w:hAnsi="Arial" w:cs="Arial"/>
          <w:sz w:val="24"/>
          <w:szCs w:val="24"/>
        </w:rPr>
      </w:pPr>
    </w:p>
    <w:p w:rsidR="00DB7775" w:rsidRDefault="00DB7775" w:rsidP="002B13E9">
      <w:pPr>
        <w:jc w:val="both"/>
        <w:rPr>
          <w:rFonts w:ascii="Arial" w:hAnsi="Arial" w:cs="Arial"/>
          <w:sz w:val="24"/>
          <w:szCs w:val="24"/>
        </w:rPr>
      </w:pPr>
    </w:p>
    <w:p w:rsidR="00DB7775" w:rsidRDefault="00DB7775" w:rsidP="002B13E9">
      <w:pPr>
        <w:jc w:val="both"/>
        <w:rPr>
          <w:rFonts w:ascii="Arial" w:hAnsi="Arial" w:cs="Arial"/>
          <w:sz w:val="24"/>
          <w:szCs w:val="24"/>
        </w:rPr>
      </w:pPr>
    </w:p>
    <w:p w:rsidR="00100862" w:rsidRDefault="00100862" w:rsidP="002B13E9">
      <w:pPr>
        <w:jc w:val="both"/>
        <w:rPr>
          <w:rFonts w:ascii="Arial" w:hAnsi="Arial" w:cs="Arial"/>
          <w:sz w:val="24"/>
          <w:szCs w:val="24"/>
        </w:rPr>
      </w:pPr>
    </w:p>
    <w:p w:rsidR="002B13E9" w:rsidRDefault="002B13E9" w:rsidP="002B13E9">
      <w:pPr>
        <w:jc w:val="both"/>
        <w:rPr>
          <w:rFonts w:ascii="Arial" w:hAnsi="Arial" w:cs="Arial"/>
          <w:color w:val="FF0000"/>
          <w:sz w:val="22"/>
          <w:szCs w:val="22"/>
        </w:rPr>
      </w:pPr>
    </w:p>
    <w:p w:rsidR="00C336D2" w:rsidRDefault="00C336D2" w:rsidP="002B13E9">
      <w:pPr>
        <w:jc w:val="both"/>
        <w:rPr>
          <w:rFonts w:ascii="Arial" w:hAnsi="Arial" w:cs="Arial"/>
          <w:color w:val="FF0000"/>
          <w:sz w:val="22"/>
          <w:szCs w:val="22"/>
        </w:rPr>
      </w:pPr>
    </w:p>
    <w:p w:rsidR="002B13E9" w:rsidRDefault="002B13E9" w:rsidP="002B13E9">
      <w:pPr>
        <w:jc w:val="both"/>
        <w:rPr>
          <w:rFonts w:ascii="Arial" w:hAnsi="Arial" w:cs="Arial"/>
          <w:color w:val="FF0000"/>
          <w:sz w:val="22"/>
          <w:szCs w:val="22"/>
        </w:rPr>
      </w:pPr>
    </w:p>
    <w:p w:rsidR="00D4475E" w:rsidRDefault="00C336D2" w:rsidP="002B13E9">
      <w:pPr>
        <w:jc w:val="both"/>
        <w:outlineLvl w:val="0"/>
        <w:rPr>
          <w:rFonts w:ascii="Arial" w:hAnsi="Arial" w:cs="Arial"/>
          <w:sz w:val="22"/>
          <w:szCs w:val="22"/>
        </w:rPr>
      </w:pPr>
      <w:r>
        <w:rPr>
          <w:rFonts w:ascii="Arial" w:hAnsi="Arial" w:cs="Arial"/>
          <w:sz w:val="22"/>
          <w:szCs w:val="22"/>
        </w:rPr>
        <w:t>Matthias Ehrhold</w:t>
      </w:r>
    </w:p>
    <w:p w:rsidR="00C336D2" w:rsidRPr="00947C88" w:rsidRDefault="00C336D2" w:rsidP="002B13E9">
      <w:pPr>
        <w:jc w:val="both"/>
        <w:outlineLvl w:val="0"/>
        <w:rPr>
          <w:rFonts w:ascii="Arial" w:hAnsi="Arial" w:cs="Arial"/>
          <w:sz w:val="22"/>
          <w:szCs w:val="22"/>
        </w:rPr>
      </w:pPr>
      <w:r>
        <w:rPr>
          <w:rFonts w:ascii="Arial" w:hAnsi="Arial" w:cs="Arial"/>
          <w:sz w:val="22"/>
          <w:szCs w:val="22"/>
        </w:rPr>
        <w:t>Bürgermeister</w:t>
      </w:r>
    </w:p>
    <w:p w:rsidR="002B13E9" w:rsidRDefault="002B13E9"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rsidP="002B13E9">
      <w:pPr>
        <w:jc w:val="both"/>
        <w:rPr>
          <w:rFonts w:ascii="Arial" w:hAnsi="Arial" w:cs="Arial"/>
          <w:sz w:val="22"/>
          <w:szCs w:val="22"/>
        </w:rPr>
      </w:pPr>
    </w:p>
    <w:p w:rsidR="00462278" w:rsidRDefault="00462278">
      <w:pPr>
        <w:spacing w:line="259" w:lineRule="auto"/>
        <w:ind w:right="3424"/>
        <w:jc w:val="center"/>
      </w:pPr>
      <w:r>
        <w:rPr>
          <w:rFonts w:ascii="Calibri" w:eastAsia="Calibri" w:hAnsi="Calibri" w:cs="Calibri"/>
          <w:b/>
          <w:color w:val="FFFFFF"/>
          <w:sz w:val="72"/>
        </w:rPr>
        <w:t xml:space="preserve"> </w:t>
      </w:r>
    </w:p>
    <w:p w:rsidR="00462278" w:rsidRDefault="00462278">
      <w:pPr>
        <w:spacing w:after="218" w:line="259" w:lineRule="auto"/>
        <w:ind w:right="2913"/>
        <w:jc w:val="center"/>
      </w:pPr>
      <w:r>
        <w:t xml:space="preserve"> </w:t>
      </w:r>
    </w:p>
    <w:p w:rsidR="00462278" w:rsidRDefault="00462278">
      <w:pPr>
        <w:spacing w:after="218" w:line="259" w:lineRule="auto"/>
        <w:ind w:right="2913"/>
        <w:jc w:val="center"/>
      </w:pPr>
      <w:r>
        <w:t xml:space="preserve"> </w:t>
      </w:r>
    </w:p>
    <w:p w:rsidR="00462278" w:rsidRDefault="00462278">
      <w:pPr>
        <w:spacing w:after="221" w:line="259" w:lineRule="auto"/>
        <w:ind w:right="2913"/>
        <w:jc w:val="center"/>
      </w:pPr>
      <w:r>
        <w:t xml:space="preserve"> </w:t>
      </w:r>
    </w:p>
    <w:tbl>
      <w:tblPr>
        <w:tblStyle w:val="TableGrid"/>
        <w:tblpPr w:vertAnchor="page" w:horzAnchor="page"/>
        <w:tblOverlap w:val="never"/>
        <w:tblW w:w="4776" w:type="dxa"/>
        <w:tblInd w:w="0" w:type="dxa"/>
        <w:tblCellMar>
          <w:top w:w="34" w:type="dxa"/>
          <w:left w:w="0" w:type="dxa"/>
          <w:bottom w:w="73" w:type="dxa"/>
          <w:right w:w="108" w:type="dxa"/>
        </w:tblCellMar>
        <w:tblLook w:val="04A0" w:firstRow="1" w:lastRow="0" w:firstColumn="1" w:lastColumn="0" w:noHBand="0" w:noVBand="1"/>
      </w:tblPr>
      <w:tblGrid>
        <w:gridCol w:w="1332"/>
        <w:gridCol w:w="3444"/>
      </w:tblGrid>
      <w:tr w:rsidR="00462278">
        <w:trPr>
          <w:trHeight w:val="1440"/>
        </w:trPr>
        <w:tc>
          <w:tcPr>
            <w:tcW w:w="1332" w:type="dxa"/>
            <w:tcBorders>
              <w:top w:val="nil"/>
              <w:left w:val="nil"/>
              <w:bottom w:val="nil"/>
              <w:right w:val="single" w:sz="4" w:space="0" w:color="FFFFFF"/>
            </w:tcBorders>
            <w:shd w:val="clear" w:color="auto" w:fill="76923C"/>
          </w:tcPr>
          <w:p w:rsidR="00462278" w:rsidRDefault="00462278">
            <w:pPr>
              <w:spacing w:line="259" w:lineRule="auto"/>
            </w:pPr>
            <w:r>
              <w:t xml:space="preserve"> </w:t>
            </w:r>
          </w:p>
        </w:tc>
        <w:tc>
          <w:tcPr>
            <w:tcW w:w="3444" w:type="dxa"/>
            <w:tcBorders>
              <w:top w:val="nil"/>
              <w:left w:val="single" w:sz="4" w:space="0" w:color="FFFFFF"/>
              <w:bottom w:val="nil"/>
              <w:right w:val="nil"/>
            </w:tcBorders>
            <w:shd w:val="clear" w:color="auto" w:fill="76923C"/>
            <w:vAlign w:val="bottom"/>
          </w:tcPr>
          <w:p w:rsidR="00462278" w:rsidRDefault="00462278">
            <w:pPr>
              <w:spacing w:line="259" w:lineRule="auto"/>
              <w:ind w:left="84"/>
            </w:pPr>
            <w:r>
              <w:rPr>
                <w:sz w:val="34"/>
                <w:vertAlign w:val="superscript"/>
              </w:rPr>
              <w:t xml:space="preserve"> </w:t>
            </w:r>
            <w:r>
              <w:rPr>
                <w:rFonts w:ascii="Calibri" w:eastAsia="Calibri" w:hAnsi="Calibri" w:cs="Calibri"/>
                <w:b/>
                <w:color w:val="FFFFFF"/>
                <w:sz w:val="72"/>
              </w:rPr>
              <w:t>2014/2015</w:t>
            </w:r>
          </w:p>
        </w:tc>
      </w:tr>
      <w:tr w:rsidR="00462278">
        <w:trPr>
          <w:trHeight w:val="2880"/>
        </w:trPr>
        <w:tc>
          <w:tcPr>
            <w:tcW w:w="1332" w:type="dxa"/>
            <w:tcBorders>
              <w:top w:val="nil"/>
              <w:left w:val="nil"/>
              <w:bottom w:val="nil"/>
              <w:right w:val="single" w:sz="4" w:space="0" w:color="000000"/>
            </w:tcBorders>
          </w:tcPr>
          <w:p w:rsidR="00462278" w:rsidRDefault="00462278">
            <w:pPr>
              <w:spacing w:line="259" w:lineRule="auto"/>
            </w:pPr>
            <w:r>
              <w:t xml:space="preserve"> </w:t>
            </w:r>
          </w:p>
        </w:tc>
        <w:tc>
          <w:tcPr>
            <w:tcW w:w="3444" w:type="dxa"/>
            <w:tcBorders>
              <w:top w:val="nil"/>
              <w:left w:val="single" w:sz="4" w:space="0" w:color="000000"/>
              <w:bottom w:val="nil"/>
              <w:right w:val="nil"/>
            </w:tcBorders>
            <w:vAlign w:val="center"/>
          </w:tcPr>
          <w:p w:rsidR="00462278" w:rsidRDefault="00462278">
            <w:pPr>
              <w:spacing w:line="259" w:lineRule="auto"/>
              <w:ind w:left="108"/>
            </w:pPr>
            <w:r>
              <w:rPr>
                <w:color w:val="76923C"/>
              </w:rPr>
              <w:t xml:space="preserve">Rechnungsprüfungsamt </w:t>
            </w:r>
          </w:p>
          <w:p w:rsidR="00462278" w:rsidRDefault="00462278">
            <w:pPr>
              <w:spacing w:line="259" w:lineRule="auto"/>
              <w:ind w:left="108"/>
            </w:pPr>
            <w:r>
              <w:rPr>
                <w:color w:val="76923C"/>
              </w:rPr>
              <w:t xml:space="preserve">Landkreis Nordhausen </w:t>
            </w:r>
          </w:p>
          <w:p w:rsidR="00462278" w:rsidRDefault="00462278">
            <w:pPr>
              <w:spacing w:line="259" w:lineRule="auto"/>
              <w:ind w:left="108"/>
            </w:pPr>
            <w:r>
              <w:rPr>
                <w:color w:val="76923C"/>
              </w:rPr>
              <w:t xml:space="preserve">Az. 14/095.51 </w:t>
            </w:r>
          </w:p>
          <w:p w:rsidR="00462278" w:rsidRDefault="00462278">
            <w:pPr>
              <w:spacing w:line="259" w:lineRule="auto"/>
              <w:ind w:left="108"/>
            </w:pPr>
            <w:r>
              <w:rPr>
                <w:color w:val="76923C"/>
              </w:rPr>
              <w:t xml:space="preserve"> </w:t>
            </w:r>
          </w:p>
        </w:tc>
      </w:tr>
    </w:tbl>
    <w:p w:rsidR="00462278" w:rsidRDefault="00462278">
      <w:pPr>
        <w:spacing w:after="11414" w:line="259" w:lineRule="auto"/>
        <w:ind w:left="3958"/>
      </w:pPr>
      <w:r>
        <w:rPr>
          <w:rFonts w:ascii="Calibri" w:eastAsia="Calibri" w:hAnsi="Calibri" w:cs="Calibri"/>
          <w:b/>
        </w:rPr>
        <w:t xml:space="preserve"> </w:t>
      </w:r>
      <w:r>
        <w:rPr>
          <w:rFonts w:ascii="Calibri" w:eastAsia="Calibri" w:hAnsi="Calibri" w:cs="Calibri"/>
          <w:b/>
        </w:rPr>
        <w:tab/>
      </w:r>
      <w:r>
        <w:t xml:space="preserve"> </w:t>
      </w:r>
    </w:p>
    <w:p w:rsidR="00462278" w:rsidRDefault="00462278">
      <w:pPr>
        <w:spacing w:line="259" w:lineRule="auto"/>
      </w:pPr>
      <w:r>
        <w:rPr>
          <w:rFonts w:ascii="Calibri" w:eastAsia="Calibri" w:hAnsi="Calibri" w:cs="Calibri"/>
          <w:b/>
          <w:color w:val="76923C"/>
          <w:sz w:val="72"/>
        </w:rPr>
        <w:t>[</w:t>
      </w:r>
      <w:r>
        <w:rPr>
          <w:rFonts w:ascii="Calibri" w:eastAsia="Calibri" w:hAnsi="Calibri" w:cs="Calibri"/>
          <w:b/>
          <w:sz w:val="72"/>
        </w:rPr>
        <w:t>SCHLUSSBERICHT</w:t>
      </w:r>
      <w:r>
        <w:rPr>
          <w:rFonts w:ascii="Calibri" w:eastAsia="Calibri" w:hAnsi="Calibri" w:cs="Calibri"/>
          <w:b/>
          <w:color w:val="76923C"/>
          <w:sz w:val="72"/>
        </w:rPr>
        <w:t>]</w:t>
      </w:r>
      <w:r>
        <w:rPr>
          <w:rFonts w:ascii="Calibri" w:eastAsia="Calibri" w:hAnsi="Calibri" w:cs="Calibri"/>
          <w:b/>
          <w:sz w:val="72"/>
        </w:rPr>
        <w:t xml:space="preserve"> </w:t>
      </w:r>
    </w:p>
    <w:p w:rsidR="00462278" w:rsidRDefault="00462278">
      <w:pPr>
        <w:spacing w:after="187" w:line="259" w:lineRule="auto"/>
      </w:pPr>
      <w:r>
        <w:rPr>
          <w:rFonts w:ascii="Calibri" w:eastAsia="Calibri" w:hAnsi="Calibri" w:cs="Calibri"/>
          <w:b/>
          <w:color w:val="7F7F7F"/>
          <w:sz w:val="22"/>
        </w:rPr>
        <w:t>über die Prüfung der Jahresrechnungen der Haushaltsjahre 2014 und 2015 der Stadt Ellrich</w:t>
      </w:r>
      <w:r>
        <w:rPr>
          <w:color w:val="7F7F7F"/>
          <w:sz w:val="22"/>
        </w:rPr>
        <w:t xml:space="preserve"> </w:t>
      </w:r>
    </w:p>
    <w:p w:rsidR="00462278" w:rsidRDefault="00462278">
      <w:pPr>
        <w:spacing w:line="259" w:lineRule="auto"/>
        <w:ind w:left="394"/>
      </w:pPr>
      <w:r>
        <w:t xml:space="preserve"> </w:t>
      </w:r>
      <w:r>
        <w:tab/>
        <w:t xml:space="preserve"> </w:t>
      </w:r>
    </w:p>
    <w:p w:rsidR="00462278" w:rsidRDefault="00462278">
      <w:pPr>
        <w:spacing w:after="323" w:line="259" w:lineRule="auto"/>
        <w:ind w:left="394"/>
      </w:pPr>
      <w:r>
        <w:rPr>
          <w:rFonts w:ascii="Calibri" w:eastAsia="Calibri" w:hAnsi="Calibri" w:cs="Calibri"/>
          <w:b/>
          <w:sz w:val="28"/>
        </w:rPr>
        <w:t xml:space="preserve">Inhaltsverzeichnis </w:t>
      </w:r>
    </w:p>
    <w:sdt>
      <w:sdtPr>
        <w:id w:val="-442687941"/>
        <w:docPartObj>
          <w:docPartGallery w:val="Table of Contents"/>
        </w:docPartObj>
      </w:sdtPr>
      <w:sdtEndPr>
        <w:rPr>
          <w:rFonts w:ascii="Times New Roman" w:eastAsia="Times New Roman" w:hAnsi="Times New Roman" w:cs="Times New Roman"/>
          <w:color w:val="auto"/>
          <w:sz w:val="20"/>
          <w:szCs w:val="20"/>
        </w:rPr>
      </w:sdtEndPr>
      <w:sdtContent>
        <w:p w:rsidR="00462278" w:rsidRDefault="00462278">
          <w:pPr>
            <w:pStyle w:val="Verzeichnis1"/>
            <w:tabs>
              <w:tab w:val="right" w:leader="dot" w:pos="10878"/>
            </w:tabs>
          </w:pPr>
          <w:r>
            <w:fldChar w:fldCharType="begin"/>
          </w:r>
          <w:r>
            <w:instrText xml:space="preserve"> TOC \o "1-2" \h \z \u </w:instrText>
          </w:r>
          <w:r>
            <w:fldChar w:fldCharType="separate"/>
          </w:r>
          <w:hyperlink w:anchor="_Toc67498">
            <w:r>
              <w:t>0. Abkürzungsverzeichnis</w:t>
            </w:r>
            <w:r>
              <w:tab/>
            </w:r>
            <w:r>
              <w:fldChar w:fldCharType="begin"/>
            </w:r>
            <w:r>
              <w:instrText>PAGEREF _Toc67498 \h</w:instrText>
            </w:r>
            <w:r>
              <w:fldChar w:fldCharType="separate"/>
            </w:r>
            <w:r w:rsidR="00BF2D1F">
              <w:rPr>
                <w:noProof/>
              </w:rPr>
              <w:t>5</w:t>
            </w:r>
            <w:r>
              <w:fldChar w:fldCharType="end"/>
            </w:r>
          </w:hyperlink>
        </w:p>
        <w:p w:rsidR="00462278" w:rsidRDefault="00462278">
          <w:pPr>
            <w:pStyle w:val="Verzeichnis1"/>
            <w:tabs>
              <w:tab w:val="right" w:leader="dot" w:pos="10878"/>
            </w:tabs>
          </w:pPr>
          <w:hyperlink w:anchor="_Toc67499">
            <w:r>
              <w:t>1. Allgemeine Vorbemerkungen</w:t>
            </w:r>
            <w:r>
              <w:tab/>
            </w:r>
            <w:r>
              <w:fldChar w:fldCharType="begin"/>
            </w:r>
            <w:r>
              <w:instrText>PAGEREF _Toc67499 \h</w:instrText>
            </w:r>
            <w:r>
              <w:fldChar w:fldCharType="separate"/>
            </w:r>
            <w:r w:rsidR="00BF2D1F">
              <w:rPr>
                <w:noProof/>
              </w:rPr>
              <w:t>6</w:t>
            </w:r>
            <w:r>
              <w:fldChar w:fldCharType="end"/>
            </w:r>
          </w:hyperlink>
        </w:p>
        <w:p w:rsidR="00462278" w:rsidRDefault="00462278">
          <w:pPr>
            <w:pStyle w:val="Verzeichnis2"/>
            <w:tabs>
              <w:tab w:val="right" w:leader="dot" w:pos="10878"/>
            </w:tabs>
          </w:pPr>
          <w:hyperlink w:anchor="_Toc67500">
            <w:r>
              <w:t>1.1 Kurzinformationen zur Stadt</w:t>
            </w:r>
            <w:r>
              <w:tab/>
            </w:r>
            <w:r>
              <w:fldChar w:fldCharType="begin"/>
            </w:r>
            <w:r>
              <w:instrText>PAGEREF _Toc67500 \h</w:instrText>
            </w:r>
            <w:r>
              <w:fldChar w:fldCharType="separate"/>
            </w:r>
            <w:r w:rsidR="00BF2D1F">
              <w:rPr>
                <w:noProof/>
              </w:rPr>
              <w:t>6</w:t>
            </w:r>
            <w:r>
              <w:fldChar w:fldCharType="end"/>
            </w:r>
          </w:hyperlink>
        </w:p>
        <w:p w:rsidR="00462278" w:rsidRDefault="00462278">
          <w:pPr>
            <w:pStyle w:val="Verzeichnis2"/>
            <w:tabs>
              <w:tab w:val="right" w:leader="dot" w:pos="10878"/>
            </w:tabs>
          </w:pPr>
          <w:hyperlink w:anchor="_Toc67501">
            <w:r>
              <w:t>1.2 Prüfungsauftrag</w:t>
            </w:r>
            <w:r>
              <w:tab/>
            </w:r>
            <w:r>
              <w:fldChar w:fldCharType="begin"/>
            </w:r>
            <w:r>
              <w:instrText>PAGEREF _Toc67501 \h</w:instrText>
            </w:r>
            <w:r>
              <w:fldChar w:fldCharType="separate"/>
            </w:r>
            <w:r w:rsidR="00BF2D1F">
              <w:rPr>
                <w:noProof/>
              </w:rPr>
              <w:t>6</w:t>
            </w:r>
            <w:r>
              <w:fldChar w:fldCharType="end"/>
            </w:r>
          </w:hyperlink>
        </w:p>
        <w:p w:rsidR="00462278" w:rsidRDefault="00462278">
          <w:pPr>
            <w:pStyle w:val="Verzeichnis2"/>
            <w:tabs>
              <w:tab w:val="right" w:leader="dot" w:pos="10878"/>
            </w:tabs>
          </w:pPr>
          <w:hyperlink w:anchor="_Toc67502">
            <w:r>
              <w:t>1.3 Prüfungsdurchführung</w:t>
            </w:r>
            <w:r>
              <w:tab/>
            </w:r>
            <w:r>
              <w:fldChar w:fldCharType="begin"/>
            </w:r>
            <w:r>
              <w:instrText>PAGEREF _Toc67502 \h</w:instrText>
            </w:r>
            <w:r>
              <w:fldChar w:fldCharType="separate"/>
            </w:r>
            <w:r w:rsidR="00BF2D1F">
              <w:rPr>
                <w:noProof/>
              </w:rPr>
              <w:t>6</w:t>
            </w:r>
            <w:r>
              <w:fldChar w:fldCharType="end"/>
            </w:r>
          </w:hyperlink>
        </w:p>
        <w:p w:rsidR="00462278" w:rsidRDefault="00462278">
          <w:pPr>
            <w:pStyle w:val="Verzeichnis2"/>
            <w:tabs>
              <w:tab w:val="right" w:leader="dot" w:pos="10878"/>
            </w:tabs>
          </w:pPr>
          <w:hyperlink w:anchor="_Toc67503">
            <w:r>
              <w:t>1.4</w:t>
            </w:r>
            <w:r>
              <w:rPr>
                <w:i/>
              </w:rPr>
              <w:t xml:space="preserve"> </w:t>
            </w:r>
            <w:r>
              <w:t>Vorbehalt der Politik</w:t>
            </w:r>
            <w:r>
              <w:tab/>
            </w:r>
            <w:r>
              <w:fldChar w:fldCharType="begin"/>
            </w:r>
            <w:r>
              <w:instrText>PAGEREF _Toc67503 \h</w:instrText>
            </w:r>
            <w:r>
              <w:fldChar w:fldCharType="separate"/>
            </w:r>
            <w:r w:rsidR="00BF2D1F">
              <w:rPr>
                <w:noProof/>
              </w:rPr>
              <w:t>7</w:t>
            </w:r>
            <w:r>
              <w:fldChar w:fldCharType="end"/>
            </w:r>
          </w:hyperlink>
        </w:p>
        <w:p w:rsidR="00462278" w:rsidRDefault="00462278">
          <w:pPr>
            <w:pStyle w:val="Verzeichnis2"/>
            <w:tabs>
              <w:tab w:val="right" w:leader="dot" w:pos="10878"/>
            </w:tabs>
          </w:pPr>
          <w:hyperlink w:anchor="_Toc67504">
            <w:r>
              <w:t>1.5 Vorjahresrechnung</w:t>
            </w:r>
            <w:r>
              <w:tab/>
            </w:r>
            <w:r>
              <w:fldChar w:fldCharType="begin"/>
            </w:r>
            <w:r>
              <w:instrText>PAGEREF _Toc67504 \h</w:instrText>
            </w:r>
            <w:r>
              <w:fldChar w:fldCharType="separate"/>
            </w:r>
            <w:r w:rsidR="00BF2D1F">
              <w:rPr>
                <w:noProof/>
              </w:rPr>
              <w:t>7</w:t>
            </w:r>
            <w:r>
              <w:fldChar w:fldCharType="end"/>
            </w:r>
          </w:hyperlink>
        </w:p>
        <w:p w:rsidR="00462278" w:rsidRDefault="00462278">
          <w:pPr>
            <w:pStyle w:val="Verzeichnis2"/>
            <w:tabs>
              <w:tab w:val="right" w:leader="dot" w:pos="10878"/>
            </w:tabs>
          </w:pPr>
          <w:hyperlink w:anchor="_Toc67505">
            <w:r>
              <w:t>1.6 Übernahme des Abschlussergebnisses</w:t>
            </w:r>
            <w:r>
              <w:tab/>
            </w:r>
            <w:r>
              <w:fldChar w:fldCharType="begin"/>
            </w:r>
            <w:r>
              <w:instrText>PAGEREF _Toc67505 \h</w:instrText>
            </w:r>
            <w:r>
              <w:fldChar w:fldCharType="separate"/>
            </w:r>
            <w:r w:rsidR="00BF2D1F">
              <w:rPr>
                <w:noProof/>
              </w:rPr>
              <w:t>7</w:t>
            </w:r>
            <w:r>
              <w:fldChar w:fldCharType="end"/>
            </w:r>
          </w:hyperlink>
        </w:p>
        <w:p w:rsidR="00462278" w:rsidRDefault="00462278">
          <w:pPr>
            <w:pStyle w:val="Verzeichnis1"/>
            <w:tabs>
              <w:tab w:val="right" w:leader="dot" w:pos="10878"/>
            </w:tabs>
          </w:pPr>
          <w:hyperlink w:anchor="_Toc67506">
            <w:r>
              <w:t>2. Haushaltssatzung und Haushaltsplan</w:t>
            </w:r>
            <w:r>
              <w:tab/>
            </w:r>
            <w:r>
              <w:fldChar w:fldCharType="begin"/>
            </w:r>
            <w:r>
              <w:instrText>PAGEREF _Toc67506 \h</w:instrText>
            </w:r>
            <w:r>
              <w:fldChar w:fldCharType="separate"/>
            </w:r>
            <w:r w:rsidR="00BF2D1F">
              <w:rPr>
                <w:noProof/>
              </w:rPr>
              <w:t>7</w:t>
            </w:r>
            <w:r>
              <w:fldChar w:fldCharType="end"/>
            </w:r>
          </w:hyperlink>
        </w:p>
        <w:p w:rsidR="00462278" w:rsidRDefault="00462278">
          <w:pPr>
            <w:pStyle w:val="Verzeichnis2"/>
            <w:tabs>
              <w:tab w:val="right" w:leader="dot" w:pos="10878"/>
            </w:tabs>
          </w:pPr>
          <w:hyperlink w:anchor="_Toc67507">
            <w:r>
              <w:t>2.1 Inhalt der Haushaltssatzung</w:t>
            </w:r>
            <w:r>
              <w:tab/>
            </w:r>
            <w:r>
              <w:fldChar w:fldCharType="begin"/>
            </w:r>
            <w:r>
              <w:instrText>PAGEREF _Toc67507 \h</w:instrText>
            </w:r>
            <w:r>
              <w:fldChar w:fldCharType="separate"/>
            </w:r>
            <w:r w:rsidR="00BF2D1F">
              <w:rPr>
                <w:noProof/>
              </w:rPr>
              <w:t>8</w:t>
            </w:r>
            <w:r>
              <w:fldChar w:fldCharType="end"/>
            </w:r>
          </w:hyperlink>
        </w:p>
        <w:p w:rsidR="00462278" w:rsidRDefault="00462278">
          <w:pPr>
            <w:pStyle w:val="Verzeichnis2"/>
            <w:tabs>
              <w:tab w:val="right" w:leader="dot" w:pos="10878"/>
            </w:tabs>
          </w:pPr>
          <w:hyperlink w:anchor="_Toc67508">
            <w:r>
              <w:t>2.2 Erlass der Haushaltssatzung</w:t>
            </w:r>
            <w:r>
              <w:tab/>
            </w:r>
            <w:r>
              <w:fldChar w:fldCharType="begin"/>
            </w:r>
            <w:r>
              <w:instrText>PAGEREF _Toc67508 \h</w:instrText>
            </w:r>
            <w:r>
              <w:fldChar w:fldCharType="separate"/>
            </w:r>
            <w:r w:rsidR="00BF2D1F">
              <w:rPr>
                <w:noProof/>
              </w:rPr>
              <w:t>8</w:t>
            </w:r>
            <w:r>
              <w:fldChar w:fldCharType="end"/>
            </w:r>
          </w:hyperlink>
        </w:p>
        <w:p w:rsidR="00462278" w:rsidRDefault="00462278">
          <w:pPr>
            <w:pStyle w:val="Verzeichnis2"/>
            <w:tabs>
              <w:tab w:val="right" w:leader="dot" w:pos="10878"/>
            </w:tabs>
          </w:pPr>
          <w:hyperlink w:anchor="_Toc67509">
            <w:r>
              <w:t>2.3 Haushaltsplan</w:t>
            </w:r>
            <w:r>
              <w:tab/>
            </w:r>
            <w:r>
              <w:fldChar w:fldCharType="begin"/>
            </w:r>
            <w:r>
              <w:instrText>PAGEREF _Toc67509 \h</w:instrText>
            </w:r>
            <w:r>
              <w:fldChar w:fldCharType="separate"/>
            </w:r>
            <w:r w:rsidR="00BF2D1F">
              <w:rPr>
                <w:noProof/>
              </w:rPr>
              <w:t>10</w:t>
            </w:r>
            <w:r>
              <w:fldChar w:fldCharType="end"/>
            </w:r>
          </w:hyperlink>
        </w:p>
        <w:p w:rsidR="00462278" w:rsidRDefault="00462278">
          <w:pPr>
            <w:pStyle w:val="Verzeichnis2"/>
            <w:tabs>
              <w:tab w:val="right" w:leader="dot" w:pos="10878"/>
            </w:tabs>
          </w:pPr>
          <w:hyperlink w:anchor="_Toc67510">
            <w:r>
              <w:t>2.4 Nachtragshaushaltssatzung und Nachtragshaushaltsplan</w:t>
            </w:r>
            <w:r>
              <w:tab/>
            </w:r>
            <w:r>
              <w:fldChar w:fldCharType="begin"/>
            </w:r>
            <w:r>
              <w:instrText>PAGEREF _Toc67510 \h</w:instrText>
            </w:r>
            <w:r>
              <w:fldChar w:fldCharType="separate"/>
            </w:r>
            <w:r w:rsidR="00BF2D1F">
              <w:rPr>
                <w:noProof/>
              </w:rPr>
              <w:t>10</w:t>
            </w:r>
            <w:r>
              <w:fldChar w:fldCharType="end"/>
            </w:r>
          </w:hyperlink>
        </w:p>
        <w:p w:rsidR="00462278" w:rsidRDefault="00462278">
          <w:pPr>
            <w:pStyle w:val="Verzeichnis1"/>
            <w:tabs>
              <w:tab w:val="right" w:leader="dot" w:pos="10878"/>
            </w:tabs>
          </w:pPr>
          <w:hyperlink w:anchor="_Toc67511">
            <w:r>
              <w:t>3. Jahresrechnung</w:t>
            </w:r>
            <w:r>
              <w:tab/>
            </w:r>
            <w:r>
              <w:fldChar w:fldCharType="begin"/>
            </w:r>
            <w:r>
              <w:instrText>PAGEREF _Toc67511 \h</w:instrText>
            </w:r>
            <w:r>
              <w:fldChar w:fldCharType="separate"/>
            </w:r>
            <w:r w:rsidR="00BF2D1F">
              <w:rPr>
                <w:noProof/>
              </w:rPr>
              <w:t>11</w:t>
            </w:r>
            <w:r>
              <w:fldChar w:fldCharType="end"/>
            </w:r>
          </w:hyperlink>
        </w:p>
        <w:p w:rsidR="00462278" w:rsidRDefault="00462278">
          <w:pPr>
            <w:pStyle w:val="Verzeichnis2"/>
            <w:tabs>
              <w:tab w:val="right" w:leader="dot" w:pos="10878"/>
            </w:tabs>
          </w:pPr>
          <w:hyperlink w:anchor="_Toc67512">
            <w:r>
              <w:t>3.1 Allgemeine Bemerkungen</w:t>
            </w:r>
            <w:r>
              <w:tab/>
            </w:r>
            <w:r>
              <w:fldChar w:fldCharType="begin"/>
            </w:r>
            <w:r>
              <w:instrText>PAGEREF _Toc67512 \h</w:instrText>
            </w:r>
            <w:r>
              <w:fldChar w:fldCharType="separate"/>
            </w:r>
            <w:r w:rsidR="00BF2D1F">
              <w:rPr>
                <w:noProof/>
              </w:rPr>
              <w:t>11</w:t>
            </w:r>
            <w:r>
              <w:fldChar w:fldCharType="end"/>
            </w:r>
          </w:hyperlink>
        </w:p>
        <w:p w:rsidR="00462278" w:rsidRDefault="00462278">
          <w:pPr>
            <w:pStyle w:val="Verzeichnis2"/>
            <w:tabs>
              <w:tab w:val="right" w:leader="dot" w:pos="10878"/>
            </w:tabs>
          </w:pPr>
          <w:hyperlink w:anchor="_Toc67513">
            <w:r>
              <w:t>3.2 Kassenmäßiger Abschluss</w:t>
            </w:r>
            <w:r>
              <w:tab/>
            </w:r>
            <w:r>
              <w:fldChar w:fldCharType="begin"/>
            </w:r>
            <w:r>
              <w:instrText>PAGEREF _Toc67513 \h</w:instrText>
            </w:r>
            <w:r>
              <w:fldChar w:fldCharType="separate"/>
            </w:r>
            <w:r w:rsidR="00BF2D1F">
              <w:rPr>
                <w:noProof/>
              </w:rPr>
              <w:t>12</w:t>
            </w:r>
            <w:r>
              <w:fldChar w:fldCharType="end"/>
            </w:r>
          </w:hyperlink>
        </w:p>
        <w:p w:rsidR="00462278" w:rsidRDefault="00462278">
          <w:pPr>
            <w:pStyle w:val="Verzeichnis2"/>
            <w:tabs>
              <w:tab w:val="right" w:leader="dot" w:pos="10878"/>
            </w:tabs>
          </w:pPr>
          <w:hyperlink w:anchor="_Toc67514">
            <w:r>
              <w:t>3.3 Haushaltsrechnung und Feststellung des Ergebnisses</w:t>
            </w:r>
            <w:r>
              <w:tab/>
            </w:r>
            <w:r>
              <w:fldChar w:fldCharType="begin"/>
            </w:r>
            <w:r>
              <w:instrText>PAGEREF _Toc67514 \h</w:instrText>
            </w:r>
            <w:r>
              <w:fldChar w:fldCharType="separate"/>
            </w:r>
            <w:r w:rsidR="00BF2D1F">
              <w:rPr>
                <w:noProof/>
              </w:rPr>
              <w:t>14</w:t>
            </w:r>
            <w:r>
              <w:fldChar w:fldCharType="end"/>
            </w:r>
          </w:hyperlink>
        </w:p>
        <w:p w:rsidR="00462278" w:rsidRDefault="00462278">
          <w:pPr>
            <w:pStyle w:val="Verzeichnis2"/>
            <w:tabs>
              <w:tab w:val="right" w:leader="dot" w:pos="10878"/>
            </w:tabs>
          </w:pPr>
          <w:hyperlink w:anchor="_Toc67515">
            <w:r>
              <w:t>3.4 Kassenreste</w:t>
            </w:r>
            <w:r>
              <w:tab/>
            </w:r>
            <w:r>
              <w:fldChar w:fldCharType="begin"/>
            </w:r>
            <w:r>
              <w:instrText>PAGEREF _Toc67515 \h</w:instrText>
            </w:r>
            <w:r>
              <w:fldChar w:fldCharType="separate"/>
            </w:r>
            <w:r w:rsidR="00BF2D1F">
              <w:rPr>
                <w:noProof/>
              </w:rPr>
              <w:t>16</w:t>
            </w:r>
            <w:r>
              <w:fldChar w:fldCharType="end"/>
            </w:r>
          </w:hyperlink>
        </w:p>
        <w:p w:rsidR="00462278" w:rsidRDefault="00462278">
          <w:pPr>
            <w:pStyle w:val="Verzeichnis2"/>
            <w:tabs>
              <w:tab w:val="right" w:leader="dot" w:pos="10878"/>
            </w:tabs>
          </w:pPr>
          <w:hyperlink w:anchor="_Toc67516">
            <w:r>
              <w:t>3.5 Haushaltsreste</w:t>
            </w:r>
            <w:r>
              <w:tab/>
            </w:r>
            <w:r>
              <w:fldChar w:fldCharType="begin"/>
            </w:r>
            <w:r>
              <w:instrText>PAGEREF _Toc67516 \h</w:instrText>
            </w:r>
            <w:r>
              <w:fldChar w:fldCharType="separate"/>
            </w:r>
            <w:r w:rsidR="00BF2D1F">
              <w:rPr>
                <w:noProof/>
              </w:rPr>
              <w:t>17</w:t>
            </w:r>
            <w:r>
              <w:fldChar w:fldCharType="end"/>
            </w:r>
          </w:hyperlink>
        </w:p>
        <w:p w:rsidR="00462278" w:rsidRDefault="00462278">
          <w:pPr>
            <w:pStyle w:val="Verzeichnis2"/>
            <w:tabs>
              <w:tab w:val="right" w:leader="dot" w:pos="10878"/>
            </w:tabs>
          </w:pPr>
          <w:hyperlink w:anchor="_Toc67517">
            <w:r>
              <w:t>3.6 Haushaltsausgleich und ordentliche Tilgung</w:t>
            </w:r>
            <w:r>
              <w:tab/>
            </w:r>
            <w:r>
              <w:fldChar w:fldCharType="begin"/>
            </w:r>
            <w:r>
              <w:instrText>PAGEREF _Toc67517 \h</w:instrText>
            </w:r>
            <w:r>
              <w:fldChar w:fldCharType="separate"/>
            </w:r>
            <w:r w:rsidR="00BF2D1F">
              <w:rPr>
                <w:noProof/>
              </w:rPr>
              <w:t>22</w:t>
            </w:r>
            <w:r>
              <w:fldChar w:fldCharType="end"/>
            </w:r>
          </w:hyperlink>
        </w:p>
        <w:p w:rsidR="00462278" w:rsidRDefault="00462278">
          <w:pPr>
            <w:pStyle w:val="Verzeichnis2"/>
            <w:tabs>
              <w:tab w:val="right" w:leader="dot" w:pos="10878"/>
            </w:tabs>
          </w:pPr>
          <w:hyperlink w:anchor="_Toc67518">
            <w:r>
              <w:t>3.7 Über- und außerplanmäßige Ausgaben</w:t>
            </w:r>
            <w:r>
              <w:tab/>
            </w:r>
            <w:r>
              <w:fldChar w:fldCharType="begin"/>
            </w:r>
            <w:r>
              <w:instrText>PAGEREF _Toc67518 \h</w:instrText>
            </w:r>
            <w:r>
              <w:fldChar w:fldCharType="separate"/>
            </w:r>
            <w:r w:rsidR="00BF2D1F">
              <w:rPr>
                <w:noProof/>
              </w:rPr>
              <w:t>23</w:t>
            </w:r>
            <w:r>
              <w:fldChar w:fldCharType="end"/>
            </w:r>
          </w:hyperlink>
        </w:p>
        <w:p w:rsidR="00462278" w:rsidRDefault="00462278">
          <w:pPr>
            <w:pStyle w:val="Verzeichnis2"/>
            <w:tabs>
              <w:tab w:val="right" w:leader="dot" w:pos="10878"/>
            </w:tabs>
          </w:pPr>
          <w:hyperlink w:anchor="_Toc67519">
            <w:r>
              <w:t>3.8 Planvergleich</w:t>
            </w:r>
            <w:r>
              <w:tab/>
            </w:r>
            <w:r>
              <w:fldChar w:fldCharType="begin"/>
            </w:r>
            <w:r>
              <w:instrText>PAGEREF _Toc67519 \h</w:instrText>
            </w:r>
            <w:r>
              <w:fldChar w:fldCharType="separate"/>
            </w:r>
            <w:r w:rsidR="00BF2D1F">
              <w:rPr>
                <w:noProof/>
              </w:rPr>
              <w:t>24</w:t>
            </w:r>
            <w:r>
              <w:fldChar w:fldCharType="end"/>
            </w:r>
          </w:hyperlink>
        </w:p>
        <w:p w:rsidR="00462278" w:rsidRDefault="00462278">
          <w:pPr>
            <w:pStyle w:val="Verzeichnis2"/>
            <w:tabs>
              <w:tab w:val="right" w:leader="dot" w:pos="10878"/>
            </w:tabs>
          </w:pPr>
          <w:hyperlink w:anchor="_Toc67520">
            <w:r>
              <w:t>3.9 Entwicklung des Sollfehlbetrags</w:t>
            </w:r>
            <w:r>
              <w:tab/>
            </w:r>
            <w:r>
              <w:fldChar w:fldCharType="begin"/>
            </w:r>
            <w:r>
              <w:instrText>PAGEREF _Toc67520 \h</w:instrText>
            </w:r>
            <w:r>
              <w:fldChar w:fldCharType="separate"/>
            </w:r>
            <w:r w:rsidR="00BF2D1F">
              <w:rPr>
                <w:noProof/>
              </w:rPr>
              <w:t>25</w:t>
            </w:r>
            <w:r>
              <w:fldChar w:fldCharType="end"/>
            </w:r>
          </w:hyperlink>
        </w:p>
        <w:p w:rsidR="00462278" w:rsidRDefault="00462278">
          <w:pPr>
            <w:pStyle w:val="Verzeichnis2"/>
            <w:tabs>
              <w:tab w:val="right" w:leader="dot" w:pos="10878"/>
            </w:tabs>
          </w:pPr>
          <w:hyperlink w:anchor="_Toc67521">
            <w:r>
              <w:t>3.10 Haushaltskonsolidierung und Haushaltssicherungskonzept</w:t>
            </w:r>
            <w:r>
              <w:tab/>
            </w:r>
            <w:r>
              <w:fldChar w:fldCharType="begin"/>
            </w:r>
            <w:r>
              <w:instrText>PAGEREF _Toc67521 \h</w:instrText>
            </w:r>
            <w:r>
              <w:fldChar w:fldCharType="separate"/>
            </w:r>
            <w:r w:rsidR="00BF2D1F">
              <w:rPr>
                <w:noProof/>
              </w:rPr>
              <w:t>25</w:t>
            </w:r>
            <w:r>
              <w:fldChar w:fldCharType="end"/>
            </w:r>
          </w:hyperlink>
        </w:p>
        <w:p w:rsidR="00462278" w:rsidRDefault="00462278">
          <w:pPr>
            <w:pStyle w:val="Verzeichnis1"/>
            <w:tabs>
              <w:tab w:val="right" w:leader="dot" w:pos="10878"/>
            </w:tabs>
          </w:pPr>
          <w:hyperlink w:anchor="_Toc67522">
            <w:r>
              <w:t>4. Anlagen zur Jahresrechnung</w:t>
            </w:r>
            <w:r>
              <w:tab/>
            </w:r>
            <w:r>
              <w:fldChar w:fldCharType="begin"/>
            </w:r>
            <w:r>
              <w:instrText>PAGEREF _Toc67522 \h</w:instrText>
            </w:r>
            <w:r>
              <w:fldChar w:fldCharType="separate"/>
            </w:r>
            <w:r w:rsidR="00BF2D1F">
              <w:rPr>
                <w:noProof/>
              </w:rPr>
              <w:t>26</w:t>
            </w:r>
            <w:r>
              <w:fldChar w:fldCharType="end"/>
            </w:r>
          </w:hyperlink>
        </w:p>
        <w:p w:rsidR="00462278" w:rsidRDefault="00462278">
          <w:pPr>
            <w:pStyle w:val="Verzeichnis2"/>
            <w:tabs>
              <w:tab w:val="right" w:leader="dot" w:pos="10878"/>
            </w:tabs>
          </w:pPr>
          <w:hyperlink w:anchor="_Toc67523">
            <w:r>
              <w:t>4.1 Vermögensübersicht</w:t>
            </w:r>
            <w:r>
              <w:tab/>
            </w:r>
            <w:r>
              <w:fldChar w:fldCharType="begin"/>
            </w:r>
            <w:r>
              <w:instrText>PAGEREF _Toc67523 \h</w:instrText>
            </w:r>
            <w:r>
              <w:fldChar w:fldCharType="separate"/>
            </w:r>
            <w:r w:rsidR="00BF2D1F">
              <w:rPr>
                <w:noProof/>
              </w:rPr>
              <w:t>26</w:t>
            </w:r>
            <w:r>
              <w:fldChar w:fldCharType="end"/>
            </w:r>
          </w:hyperlink>
        </w:p>
        <w:p w:rsidR="00462278" w:rsidRDefault="00462278">
          <w:pPr>
            <w:pStyle w:val="Verzeichnis2"/>
            <w:tabs>
              <w:tab w:val="right" w:leader="dot" w:pos="10878"/>
            </w:tabs>
          </w:pPr>
          <w:hyperlink w:anchor="_Toc67524">
            <w:r>
              <w:t>4.2 Schuldenübersicht</w:t>
            </w:r>
            <w:r>
              <w:tab/>
            </w:r>
            <w:r>
              <w:fldChar w:fldCharType="begin"/>
            </w:r>
            <w:r>
              <w:instrText>PAGEREF _Toc67524 \h</w:instrText>
            </w:r>
            <w:r>
              <w:fldChar w:fldCharType="separate"/>
            </w:r>
            <w:r w:rsidR="00BF2D1F">
              <w:rPr>
                <w:noProof/>
              </w:rPr>
              <w:t>27</w:t>
            </w:r>
            <w:r>
              <w:fldChar w:fldCharType="end"/>
            </w:r>
          </w:hyperlink>
        </w:p>
        <w:p w:rsidR="00462278" w:rsidRDefault="00462278">
          <w:pPr>
            <w:pStyle w:val="Verzeichnis2"/>
            <w:tabs>
              <w:tab w:val="right" w:leader="dot" w:pos="10878"/>
            </w:tabs>
          </w:pPr>
          <w:hyperlink w:anchor="_Toc67525">
            <w:r>
              <w:t>4.3 Rücklageübersicht</w:t>
            </w:r>
            <w:r>
              <w:tab/>
            </w:r>
            <w:r>
              <w:fldChar w:fldCharType="begin"/>
            </w:r>
            <w:r>
              <w:instrText>PAGEREF _Toc67525 \h</w:instrText>
            </w:r>
            <w:r>
              <w:fldChar w:fldCharType="separate"/>
            </w:r>
            <w:r w:rsidR="00BF2D1F">
              <w:rPr>
                <w:noProof/>
              </w:rPr>
              <w:t>28</w:t>
            </w:r>
            <w:r>
              <w:fldChar w:fldCharType="end"/>
            </w:r>
          </w:hyperlink>
        </w:p>
        <w:p w:rsidR="00462278" w:rsidRDefault="00462278">
          <w:pPr>
            <w:pStyle w:val="Verzeichnis2"/>
            <w:tabs>
              <w:tab w:val="right" w:leader="dot" w:pos="10878"/>
            </w:tabs>
          </w:pPr>
          <w:hyperlink w:anchor="_Toc67526">
            <w:r>
              <w:t>4.4 Erläuterungsbericht</w:t>
            </w:r>
            <w:r>
              <w:tab/>
            </w:r>
            <w:r>
              <w:fldChar w:fldCharType="begin"/>
            </w:r>
            <w:r>
              <w:instrText>PAGEREF _Toc67526 \h</w:instrText>
            </w:r>
            <w:r>
              <w:fldChar w:fldCharType="separate"/>
            </w:r>
            <w:r w:rsidR="00BF2D1F">
              <w:rPr>
                <w:noProof/>
              </w:rPr>
              <w:t>29</w:t>
            </w:r>
            <w:r>
              <w:fldChar w:fldCharType="end"/>
            </w:r>
          </w:hyperlink>
        </w:p>
        <w:p w:rsidR="00462278" w:rsidRDefault="00462278">
          <w:pPr>
            <w:pStyle w:val="Verzeichnis2"/>
            <w:tabs>
              <w:tab w:val="right" w:leader="dot" w:pos="10878"/>
            </w:tabs>
          </w:pPr>
          <w:hyperlink w:anchor="_Toc67527">
            <w:r>
              <w:t>4.5 Rechnungsquerschnitt und Gruppierungsübersicht</w:t>
            </w:r>
            <w:r>
              <w:tab/>
            </w:r>
            <w:r>
              <w:fldChar w:fldCharType="begin"/>
            </w:r>
            <w:r>
              <w:instrText>PAGEREF _Toc67527 \h</w:instrText>
            </w:r>
            <w:r>
              <w:fldChar w:fldCharType="separate"/>
            </w:r>
            <w:r w:rsidR="00BF2D1F">
              <w:rPr>
                <w:noProof/>
              </w:rPr>
              <w:t>29</w:t>
            </w:r>
            <w:r>
              <w:fldChar w:fldCharType="end"/>
            </w:r>
          </w:hyperlink>
        </w:p>
        <w:p w:rsidR="00462278" w:rsidRDefault="00462278">
          <w:pPr>
            <w:pStyle w:val="Verzeichnis1"/>
            <w:tabs>
              <w:tab w:val="right" w:leader="dot" w:pos="10878"/>
            </w:tabs>
          </w:pPr>
          <w:hyperlink w:anchor="_Toc67528">
            <w:r>
              <w:t>5. Außerhaushaltsmäßiger Zahlungsverkehr</w:t>
            </w:r>
            <w:r>
              <w:tab/>
            </w:r>
            <w:r>
              <w:fldChar w:fldCharType="begin"/>
            </w:r>
            <w:r>
              <w:instrText>PAGEREF _Toc67528 \h</w:instrText>
            </w:r>
            <w:r>
              <w:fldChar w:fldCharType="separate"/>
            </w:r>
            <w:r w:rsidR="00BF2D1F">
              <w:rPr>
                <w:noProof/>
              </w:rPr>
              <w:t>29</w:t>
            </w:r>
            <w:r>
              <w:fldChar w:fldCharType="end"/>
            </w:r>
          </w:hyperlink>
        </w:p>
        <w:p w:rsidR="00462278" w:rsidRDefault="00462278">
          <w:pPr>
            <w:pStyle w:val="Verzeichnis2"/>
            <w:tabs>
              <w:tab w:val="right" w:leader="dot" w:pos="10878"/>
            </w:tabs>
          </w:pPr>
          <w:hyperlink w:anchor="_Toc67529">
            <w:r>
              <w:t>5.1 Verwahrgelder</w:t>
            </w:r>
            <w:r>
              <w:tab/>
            </w:r>
            <w:r>
              <w:fldChar w:fldCharType="begin"/>
            </w:r>
            <w:r>
              <w:instrText>PAGEREF _Toc67529 \h</w:instrText>
            </w:r>
            <w:r>
              <w:fldChar w:fldCharType="separate"/>
            </w:r>
            <w:r w:rsidR="00BF2D1F">
              <w:rPr>
                <w:noProof/>
              </w:rPr>
              <w:t>29</w:t>
            </w:r>
            <w:r>
              <w:fldChar w:fldCharType="end"/>
            </w:r>
          </w:hyperlink>
        </w:p>
        <w:p w:rsidR="00462278" w:rsidRDefault="00462278">
          <w:pPr>
            <w:pStyle w:val="Verzeichnis2"/>
            <w:tabs>
              <w:tab w:val="right" w:leader="dot" w:pos="10878"/>
            </w:tabs>
          </w:pPr>
          <w:hyperlink w:anchor="_Toc67530">
            <w:r>
              <w:t>5.2 Vorschüsse</w:t>
            </w:r>
            <w:r>
              <w:tab/>
            </w:r>
            <w:r>
              <w:fldChar w:fldCharType="begin"/>
            </w:r>
            <w:r>
              <w:instrText>PAGEREF _Toc67530 \h</w:instrText>
            </w:r>
            <w:r>
              <w:fldChar w:fldCharType="separate"/>
            </w:r>
            <w:r w:rsidR="00BF2D1F">
              <w:rPr>
                <w:noProof/>
              </w:rPr>
              <w:t>29</w:t>
            </w:r>
            <w:r>
              <w:fldChar w:fldCharType="end"/>
            </w:r>
          </w:hyperlink>
        </w:p>
        <w:p w:rsidR="00462278" w:rsidRDefault="00462278">
          <w:pPr>
            <w:pStyle w:val="Verzeichnis1"/>
            <w:tabs>
              <w:tab w:val="right" w:leader="dot" w:pos="10878"/>
            </w:tabs>
          </w:pPr>
          <w:hyperlink w:anchor="_Toc67531">
            <w:r>
              <w:t>6. Buchführung und Belegprüfung</w:t>
            </w:r>
            <w:r>
              <w:tab/>
            </w:r>
            <w:r>
              <w:fldChar w:fldCharType="begin"/>
            </w:r>
            <w:r>
              <w:instrText>PAGEREF _Toc67531 \h</w:instrText>
            </w:r>
            <w:r>
              <w:fldChar w:fldCharType="separate"/>
            </w:r>
            <w:r w:rsidR="00BF2D1F">
              <w:rPr>
                <w:noProof/>
              </w:rPr>
              <w:t>30</w:t>
            </w:r>
            <w:r>
              <w:fldChar w:fldCharType="end"/>
            </w:r>
          </w:hyperlink>
        </w:p>
        <w:p w:rsidR="00462278" w:rsidRDefault="00462278">
          <w:pPr>
            <w:pStyle w:val="Verzeichnis2"/>
            <w:tabs>
              <w:tab w:val="right" w:leader="dot" w:pos="10878"/>
            </w:tabs>
          </w:pPr>
          <w:hyperlink w:anchor="_Toc67532">
            <w:r>
              <w:t>6.1 Buchführung</w:t>
            </w:r>
            <w:r>
              <w:tab/>
            </w:r>
            <w:r>
              <w:fldChar w:fldCharType="begin"/>
            </w:r>
            <w:r>
              <w:instrText>PAGEREF _Toc67532 \h</w:instrText>
            </w:r>
            <w:r>
              <w:fldChar w:fldCharType="separate"/>
            </w:r>
            <w:r w:rsidR="00BF2D1F">
              <w:rPr>
                <w:noProof/>
              </w:rPr>
              <w:t>30</w:t>
            </w:r>
            <w:r>
              <w:fldChar w:fldCharType="end"/>
            </w:r>
          </w:hyperlink>
        </w:p>
        <w:p w:rsidR="00462278" w:rsidRDefault="00462278">
          <w:pPr>
            <w:pStyle w:val="Verzeichnis2"/>
            <w:tabs>
              <w:tab w:val="right" w:leader="dot" w:pos="10878"/>
            </w:tabs>
          </w:pPr>
          <w:hyperlink w:anchor="_Toc67533">
            <w:r>
              <w:t>6.2 Belegprüfung</w:t>
            </w:r>
            <w:r>
              <w:tab/>
            </w:r>
            <w:r>
              <w:fldChar w:fldCharType="begin"/>
            </w:r>
            <w:r>
              <w:instrText>PAGEREF _Toc67533 \h</w:instrText>
            </w:r>
            <w:r>
              <w:fldChar w:fldCharType="separate"/>
            </w:r>
            <w:r w:rsidR="00BF2D1F">
              <w:rPr>
                <w:noProof/>
              </w:rPr>
              <w:t>30</w:t>
            </w:r>
            <w:r>
              <w:fldChar w:fldCharType="end"/>
            </w:r>
          </w:hyperlink>
        </w:p>
        <w:p w:rsidR="00462278" w:rsidRDefault="00462278">
          <w:pPr>
            <w:pStyle w:val="Verzeichnis1"/>
            <w:tabs>
              <w:tab w:val="right" w:leader="dot" w:pos="10878"/>
            </w:tabs>
          </w:pPr>
          <w:hyperlink w:anchor="_Toc67534">
            <w:r>
              <w:t>7. Finanz- und Kassenwesen, Anordnungsbefugnis und örtliche Kassenprüfung</w:t>
            </w:r>
            <w:r>
              <w:tab/>
            </w:r>
            <w:r>
              <w:fldChar w:fldCharType="begin"/>
            </w:r>
            <w:r>
              <w:instrText>PAGEREF _Toc67534 \h</w:instrText>
            </w:r>
            <w:r>
              <w:fldChar w:fldCharType="separate"/>
            </w:r>
            <w:r w:rsidR="00BF2D1F">
              <w:rPr>
                <w:noProof/>
              </w:rPr>
              <w:t>30</w:t>
            </w:r>
            <w:r>
              <w:fldChar w:fldCharType="end"/>
            </w:r>
          </w:hyperlink>
        </w:p>
        <w:p w:rsidR="00462278" w:rsidRDefault="00462278">
          <w:pPr>
            <w:pStyle w:val="Verzeichnis2"/>
            <w:tabs>
              <w:tab w:val="right" w:leader="dot" w:pos="10878"/>
            </w:tabs>
          </w:pPr>
          <w:hyperlink w:anchor="_Toc67535">
            <w:r>
              <w:t>7.1 Anordnungsbefugnis und Bestätigung der sachlichen und rechnerischen Richtigkeit</w:t>
            </w:r>
            <w:r>
              <w:tab/>
            </w:r>
            <w:r>
              <w:fldChar w:fldCharType="begin"/>
            </w:r>
            <w:r>
              <w:instrText>PAGEREF _Toc67535 \h</w:instrText>
            </w:r>
            <w:r>
              <w:fldChar w:fldCharType="separate"/>
            </w:r>
            <w:r w:rsidR="00BF2D1F">
              <w:rPr>
                <w:noProof/>
              </w:rPr>
              <w:t>30</w:t>
            </w:r>
            <w:r>
              <w:fldChar w:fldCharType="end"/>
            </w:r>
          </w:hyperlink>
        </w:p>
        <w:p w:rsidR="00462278" w:rsidRDefault="00462278">
          <w:pPr>
            <w:pStyle w:val="Verzeichnis2"/>
            <w:tabs>
              <w:tab w:val="right" w:leader="dot" w:pos="10878"/>
            </w:tabs>
          </w:pPr>
          <w:hyperlink w:anchor="_Toc67536">
            <w:r>
              <w:t>7.2 Örtliche Kassenprüfung nach § 82 Abs. 3 ThürKO</w:t>
            </w:r>
            <w:r>
              <w:tab/>
            </w:r>
            <w:r>
              <w:fldChar w:fldCharType="begin"/>
            </w:r>
            <w:r>
              <w:instrText>PAGEREF _Toc67536 \h</w:instrText>
            </w:r>
            <w:r>
              <w:fldChar w:fldCharType="separate"/>
            </w:r>
            <w:r w:rsidR="00BF2D1F">
              <w:rPr>
                <w:noProof/>
              </w:rPr>
              <w:t>31</w:t>
            </w:r>
            <w:r>
              <w:fldChar w:fldCharType="end"/>
            </w:r>
          </w:hyperlink>
        </w:p>
        <w:p w:rsidR="00462278" w:rsidRDefault="00462278">
          <w:pPr>
            <w:pStyle w:val="Verzeichnis1"/>
            <w:tabs>
              <w:tab w:val="right" w:leader="dot" w:pos="10878"/>
            </w:tabs>
          </w:pPr>
          <w:hyperlink w:anchor="_Toc67537">
            <w:r>
              <w:t>8. Weitere Feststellungen im Rahmen der Prüfung der Jahresrechnungen</w:t>
            </w:r>
            <w:r>
              <w:tab/>
            </w:r>
            <w:r>
              <w:fldChar w:fldCharType="begin"/>
            </w:r>
            <w:r>
              <w:instrText>PAGEREF _Toc67537 \h</w:instrText>
            </w:r>
            <w:r>
              <w:fldChar w:fldCharType="separate"/>
            </w:r>
            <w:r w:rsidR="00BF2D1F">
              <w:rPr>
                <w:noProof/>
              </w:rPr>
              <w:t>31</w:t>
            </w:r>
            <w:r>
              <w:fldChar w:fldCharType="end"/>
            </w:r>
          </w:hyperlink>
        </w:p>
        <w:p w:rsidR="00462278" w:rsidRDefault="00462278">
          <w:pPr>
            <w:pStyle w:val="Verzeichnis2"/>
            <w:tabs>
              <w:tab w:val="right" w:leader="dot" w:pos="10878"/>
            </w:tabs>
          </w:pPr>
          <w:hyperlink w:anchor="_Toc67538">
            <w:r>
              <w:t>8.1 Beteiligungsberichte</w:t>
            </w:r>
            <w:r>
              <w:tab/>
            </w:r>
            <w:r>
              <w:fldChar w:fldCharType="begin"/>
            </w:r>
            <w:r>
              <w:instrText>PAGEREF _Toc67538 \h</w:instrText>
            </w:r>
            <w:r>
              <w:fldChar w:fldCharType="separate"/>
            </w:r>
            <w:r w:rsidR="00BF2D1F">
              <w:rPr>
                <w:noProof/>
              </w:rPr>
              <w:t>31</w:t>
            </w:r>
            <w:r>
              <w:fldChar w:fldCharType="end"/>
            </w:r>
          </w:hyperlink>
        </w:p>
        <w:p w:rsidR="00462278" w:rsidRDefault="00462278">
          <w:pPr>
            <w:pStyle w:val="Verzeichnis2"/>
            <w:tabs>
              <w:tab w:val="right" w:leader="dot" w:pos="10878"/>
            </w:tabs>
          </w:pPr>
          <w:hyperlink w:anchor="_Toc67539">
            <w:r>
              <w:t>8.2 Dienstreisen des Bürgermeisters</w:t>
            </w:r>
            <w:r>
              <w:tab/>
            </w:r>
            <w:r>
              <w:fldChar w:fldCharType="begin"/>
            </w:r>
            <w:r>
              <w:instrText>PAGEREF _Toc67539 \h</w:instrText>
            </w:r>
            <w:r>
              <w:fldChar w:fldCharType="separate"/>
            </w:r>
            <w:r w:rsidR="00BF2D1F">
              <w:rPr>
                <w:noProof/>
              </w:rPr>
              <w:t>32</w:t>
            </w:r>
            <w:r>
              <w:fldChar w:fldCharType="end"/>
            </w:r>
          </w:hyperlink>
        </w:p>
        <w:p w:rsidR="00462278" w:rsidRDefault="00462278">
          <w:pPr>
            <w:pStyle w:val="Verzeichnis2"/>
            <w:tabs>
              <w:tab w:val="right" w:leader="dot" w:pos="10878"/>
            </w:tabs>
          </w:pPr>
          <w:hyperlink w:anchor="_Toc67540">
            <w:r>
              <w:t>8.3 Abriss der alten Stuhlfabrik</w:t>
            </w:r>
            <w:r>
              <w:tab/>
            </w:r>
            <w:r>
              <w:fldChar w:fldCharType="begin"/>
            </w:r>
            <w:r>
              <w:instrText>PAGEREF _Toc67540 \h</w:instrText>
            </w:r>
            <w:r>
              <w:fldChar w:fldCharType="separate"/>
            </w:r>
            <w:r w:rsidR="00BF2D1F">
              <w:rPr>
                <w:noProof/>
              </w:rPr>
              <w:t>33</w:t>
            </w:r>
            <w:r>
              <w:fldChar w:fldCharType="end"/>
            </w:r>
          </w:hyperlink>
        </w:p>
        <w:p w:rsidR="00462278" w:rsidRDefault="00462278">
          <w:pPr>
            <w:pStyle w:val="Verzeichnis1"/>
            <w:tabs>
              <w:tab w:val="right" w:leader="dot" w:pos="10878"/>
            </w:tabs>
          </w:pPr>
          <w:hyperlink w:anchor="_Toc67541">
            <w:r>
              <w:t>9. Zusammenfassung</w:t>
            </w:r>
            <w:r>
              <w:tab/>
            </w:r>
            <w:r>
              <w:fldChar w:fldCharType="begin"/>
            </w:r>
            <w:r>
              <w:instrText>PAGEREF _Toc67541 \h</w:instrText>
            </w:r>
            <w:r>
              <w:fldChar w:fldCharType="separate"/>
            </w:r>
            <w:r w:rsidR="00BF2D1F">
              <w:rPr>
                <w:noProof/>
              </w:rPr>
              <w:t>34</w:t>
            </w:r>
            <w:r>
              <w:fldChar w:fldCharType="end"/>
            </w:r>
          </w:hyperlink>
        </w:p>
        <w:p w:rsidR="00462278" w:rsidRDefault="00462278">
          <w:r>
            <w:fldChar w:fldCharType="end"/>
          </w:r>
        </w:p>
      </w:sdtContent>
    </w:sdt>
    <w:p w:rsidR="00462278" w:rsidRDefault="00462278">
      <w:pPr>
        <w:spacing w:line="259" w:lineRule="auto"/>
        <w:ind w:left="394"/>
      </w:pPr>
      <w:r>
        <w:t xml:space="preserve"> </w:t>
      </w:r>
      <w:r>
        <w:tab/>
        <w:t xml:space="preserve"> </w:t>
      </w:r>
    </w:p>
    <w:p w:rsidR="00462278" w:rsidRDefault="00462278">
      <w:pPr>
        <w:spacing w:after="22" w:line="259" w:lineRule="auto"/>
        <w:ind w:left="394"/>
      </w:pPr>
      <w:r>
        <w:rPr>
          <w:rFonts w:ascii="Calibri" w:eastAsia="Calibri" w:hAnsi="Calibri" w:cs="Calibri"/>
          <w:b/>
          <w:sz w:val="24"/>
        </w:rPr>
        <w:t xml:space="preserve"> </w:t>
      </w:r>
    </w:p>
    <w:p w:rsidR="00462278" w:rsidRDefault="00462278">
      <w:pPr>
        <w:spacing w:after="356" w:line="259" w:lineRule="auto"/>
        <w:ind w:left="394"/>
      </w:pPr>
      <w:r>
        <w:rPr>
          <w:rFonts w:ascii="Calibri" w:eastAsia="Calibri" w:hAnsi="Calibri" w:cs="Calibri"/>
          <w:b/>
          <w:sz w:val="24"/>
        </w:rPr>
        <w:t xml:space="preserve"> </w:t>
      </w:r>
    </w:p>
    <w:p w:rsidR="00462278" w:rsidRDefault="00462278">
      <w:pPr>
        <w:spacing w:after="22" w:line="259" w:lineRule="auto"/>
        <w:ind w:left="394"/>
      </w:pPr>
      <w:r>
        <w:rPr>
          <w:rFonts w:ascii="Calibri" w:eastAsia="Calibri" w:hAnsi="Calibri" w:cs="Calibri"/>
          <w:b/>
          <w:sz w:val="24"/>
        </w:rPr>
        <w:t xml:space="preserve"> </w:t>
      </w:r>
    </w:p>
    <w:p w:rsidR="00462278" w:rsidRDefault="00462278">
      <w:pPr>
        <w:spacing w:after="20" w:line="259" w:lineRule="auto"/>
        <w:ind w:left="394"/>
      </w:pPr>
      <w:r>
        <w:rPr>
          <w:rFonts w:ascii="Calibri" w:eastAsia="Calibri" w:hAnsi="Calibri" w:cs="Calibri"/>
          <w:b/>
          <w:sz w:val="24"/>
        </w:rPr>
        <w:t xml:space="preserve"> </w:t>
      </w:r>
    </w:p>
    <w:p w:rsidR="00462278" w:rsidRDefault="00462278">
      <w:pPr>
        <w:spacing w:after="22" w:line="259" w:lineRule="auto"/>
        <w:ind w:left="394"/>
      </w:pPr>
      <w:r>
        <w:rPr>
          <w:rFonts w:ascii="Calibri" w:eastAsia="Calibri" w:hAnsi="Calibri" w:cs="Calibri"/>
          <w:b/>
          <w:sz w:val="24"/>
        </w:rPr>
        <w:t xml:space="preserve"> </w:t>
      </w:r>
    </w:p>
    <w:p w:rsidR="00462278" w:rsidRDefault="00462278">
      <w:pPr>
        <w:spacing w:after="20" w:line="259" w:lineRule="auto"/>
        <w:ind w:left="394"/>
      </w:pPr>
      <w:r>
        <w:rPr>
          <w:rFonts w:ascii="Calibri" w:eastAsia="Calibri" w:hAnsi="Calibri" w:cs="Calibri"/>
          <w:b/>
          <w:sz w:val="24"/>
        </w:rPr>
        <w:t xml:space="preserve"> </w:t>
      </w:r>
    </w:p>
    <w:p w:rsidR="00462278" w:rsidRDefault="00462278">
      <w:pPr>
        <w:spacing w:after="20" w:line="259" w:lineRule="auto"/>
        <w:ind w:left="394"/>
      </w:pPr>
      <w:r>
        <w:rPr>
          <w:rFonts w:ascii="Calibri" w:eastAsia="Calibri" w:hAnsi="Calibri" w:cs="Calibri"/>
          <w:b/>
          <w:sz w:val="24"/>
        </w:rPr>
        <w:t xml:space="preserve"> </w:t>
      </w:r>
    </w:p>
    <w:p w:rsidR="00462278" w:rsidRDefault="00462278">
      <w:pPr>
        <w:spacing w:after="22" w:line="259" w:lineRule="auto"/>
        <w:ind w:left="394"/>
      </w:pPr>
      <w:r>
        <w:rPr>
          <w:rFonts w:ascii="Calibri" w:eastAsia="Calibri" w:hAnsi="Calibri" w:cs="Calibri"/>
          <w:b/>
          <w:sz w:val="24"/>
        </w:rPr>
        <w:t xml:space="preserve"> </w:t>
      </w:r>
    </w:p>
    <w:p w:rsidR="00462278" w:rsidRDefault="00462278">
      <w:pPr>
        <w:spacing w:after="22" w:line="259" w:lineRule="auto"/>
        <w:ind w:left="394"/>
      </w:pPr>
      <w:r>
        <w:rPr>
          <w:rFonts w:ascii="Calibri" w:eastAsia="Calibri" w:hAnsi="Calibri" w:cs="Calibri"/>
          <w:b/>
          <w:sz w:val="24"/>
        </w:rPr>
        <w:t xml:space="preserve"> </w:t>
      </w:r>
    </w:p>
    <w:p w:rsidR="00462278" w:rsidRDefault="00462278">
      <w:pPr>
        <w:spacing w:line="259" w:lineRule="auto"/>
        <w:ind w:left="394"/>
      </w:pPr>
      <w:r>
        <w:rPr>
          <w:rFonts w:ascii="Calibri" w:eastAsia="Calibri" w:hAnsi="Calibri" w:cs="Calibri"/>
          <w:b/>
          <w:sz w:val="24"/>
        </w:rPr>
        <w:t xml:space="preserve"> </w:t>
      </w:r>
      <w:r>
        <w:rPr>
          <w:rFonts w:ascii="Calibri" w:eastAsia="Calibri" w:hAnsi="Calibri" w:cs="Calibri"/>
          <w:b/>
          <w:sz w:val="24"/>
        </w:rPr>
        <w:tab/>
        <w:t xml:space="preserve"> </w:t>
      </w:r>
    </w:p>
    <w:p w:rsidR="00462278" w:rsidRDefault="00462278" w:rsidP="00462278">
      <w:pPr>
        <w:pStyle w:val="berschrift1"/>
        <w:keepLines/>
        <w:numPr>
          <w:ilvl w:val="0"/>
          <w:numId w:val="18"/>
        </w:numPr>
        <w:spacing w:line="259" w:lineRule="auto"/>
        <w:ind w:left="623" w:hanging="242"/>
        <w:jc w:val="left"/>
      </w:pPr>
      <w:bookmarkStart w:id="1" w:name="_Toc67498"/>
      <w:r>
        <w:t xml:space="preserve">Abkürzungsverzeichnis </w:t>
      </w:r>
      <w:bookmarkEnd w:id="1"/>
    </w:p>
    <w:p w:rsidR="00462278" w:rsidRDefault="00462278">
      <w:pPr>
        <w:spacing w:line="259" w:lineRule="auto"/>
        <w:ind w:left="394"/>
      </w:pPr>
      <w:r>
        <w:rPr>
          <w:sz w:val="24"/>
        </w:rPr>
        <w:t xml:space="preserve"> </w:t>
      </w:r>
    </w:p>
    <w:p w:rsidR="00462278" w:rsidRDefault="00462278">
      <w:pPr>
        <w:ind w:left="391" w:right="1404"/>
      </w:pPr>
      <w:r>
        <w:t xml:space="preserve">A  ............................................................................................................................................... Ausgaben Abs. .................................................................................................................................................. Absatz AG ................................................................................................................................. Aktiengesellschaft bzw. ................................................................................................................................ beziehungsweise DKB ..................................................................................................................... Deutsche Kreditbank AG E  ............................................................................................................................................. Einnahmen eG .............................................................................................................. eingetragene Genossenschaft EG ................................................................................................................... Europäische Gemeinschaft </w:t>
      </w:r>
    </w:p>
    <w:p w:rsidR="00462278" w:rsidRDefault="00462278">
      <w:pPr>
        <w:ind w:left="391" w:right="1404"/>
      </w:pPr>
      <w:r>
        <w:t xml:space="preserve">GEMA ................. Gesellschaft für musikalische Aufführungs- und mechanische Vervielfältigungsrechte </w:t>
      </w:r>
    </w:p>
    <w:p w:rsidR="00462278" w:rsidRDefault="00462278">
      <w:pPr>
        <w:ind w:left="391" w:right="1404"/>
      </w:pPr>
      <w:r>
        <w:t xml:space="preserve">GmbH ........................................................................................... Gesellschaft mit beschränkter Haftung HH ................................................................................................................................................ Haushalt i. H. v. ...................................................................................................................................... in Höhe von IT  ...............................................................................................................................Informationstechnik KAR ............................................................................................................................. Kassenausgaberest KDGT .............................................................. Kommunale Dienstleistungs-Gesellschaft Thüringen mbH KEBT ................................................................................... Kommunale Energie Beteiligungsgesellschaft KER ............................................................................................................................ Kasseneinnahmerest KET ................................................................................... Kommunaler Energiezweckverband Thüringen </w:t>
      </w:r>
    </w:p>
    <w:p w:rsidR="00462278" w:rsidRDefault="00462278">
      <w:pPr>
        <w:ind w:left="391" w:right="1404"/>
      </w:pPr>
      <w:r>
        <w:t xml:space="preserve">KfW .......................................................................................................... Kreditanstalt für Wiederaufbau KSK ...................................................................................................................................... Kreissparkasse </w:t>
      </w:r>
    </w:p>
    <w:p w:rsidR="00462278" w:rsidRDefault="00462278">
      <w:pPr>
        <w:ind w:left="391" w:right="1404"/>
      </w:pPr>
      <w:r>
        <w:t xml:space="preserve">Kto. ................................................................................................................................................... Konto LED ..................................................................................................................... Licht emittierende Diode </w:t>
      </w:r>
    </w:p>
    <w:p w:rsidR="00462278" w:rsidRDefault="00462278">
      <w:pPr>
        <w:ind w:left="391" w:right="1404"/>
      </w:pPr>
      <w:r>
        <w:t xml:space="preserve">NDH ....................................................................................................................................... Nordhausen Nr. ................................................................................................................................................ Nummer o. g. ...................................................................................................................................... oben genannt stellv. .............................................................................................................................. stellvertretend/e TA ....................................................................................................................................... Tagesabschluss TAB ........................................................................................................................ Thüringer Aufbaubank </w:t>
      </w:r>
    </w:p>
    <w:p w:rsidR="00462278" w:rsidRDefault="00462278">
      <w:pPr>
        <w:spacing w:after="4080"/>
        <w:ind w:left="391" w:right="1404"/>
      </w:pPr>
      <w:r>
        <w:t xml:space="preserve">ThürGemHV ............................................................................Thüringer Gemeindehaushaltsverordnung ThürKO ....................................................................................................... Thüringer Kommunalordnung ThürKWBG .............................................................................. Thüringer Kommunalwahlbeamtengesetz ThürRKG ....................................................................................................... Thüringer Reisekostengesetz u. a. .................................................................................................................................... unter anderem vgl. ............................................................................................................................................. vergleiche VO ........................................................................................................................................... Verordnung </w:t>
      </w:r>
    </w:p>
    <w:p w:rsidR="00462278" w:rsidRDefault="00462278">
      <w:pPr>
        <w:spacing w:line="259" w:lineRule="auto"/>
        <w:ind w:left="394"/>
      </w:pPr>
      <w:r>
        <w:t xml:space="preserve"> </w:t>
      </w:r>
      <w:r>
        <w:tab/>
        <w:t xml:space="preserve"> </w:t>
      </w:r>
    </w:p>
    <w:p w:rsidR="00462278" w:rsidRDefault="00462278" w:rsidP="00462278">
      <w:pPr>
        <w:pStyle w:val="berschrift1"/>
        <w:keepLines/>
        <w:numPr>
          <w:ilvl w:val="0"/>
          <w:numId w:val="18"/>
        </w:numPr>
        <w:spacing w:line="259" w:lineRule="auto"/>
        <w:ind w:left="623" w:hanging="242"/>
        <w:jc w:val="left"/>
      </w:pPr>
      <w:bookmarkStart w:id="2" w:name="_Toc67499"/>
      <w:r>
        <w:t xml:space="preserve">Allgemeine Vorbemerkungen </w:t>
      </w:r>
      <w:bookmarkEnd w:id="2"/>
    </w:p>
    <w:p w:rsidR="00462278" w:rsidRDefault="00462278">
      <w:pPr>
        <w:spacing w:after="19" w:line="259" w:lineRule="auto"/>
        <w:ind w:left="396"/>
      </w:pPr>
      <w:r>
        <w:rPr>
          <w:rFonts w:ascii="Calibri" w:eastAsia="Calibri" w:hAnsi="Calibri" w:cs="Calibri"/>
          <w:b/>
        </w:rPr>
        <w:t xml:space="preserve"> </w:t>
      </w:r>
    </w:p>
    <w:p w:rsidR="00462278" w:rsidRDefault="00462278" w:rsidP="00462278">
      <w:pPr>
        <w:pStyle w:val="berschrift2"/>
        <w:numPr>
          <w:ilvl w:val="1"/>
          <w:numId w:val="18"/>
        </w:numPr>
        <w:spacing w:after="18"/>
        <w:ind w:left="715" w:hanging="334"/>
      </w:pPr>
      <w:bookmarkStart w:id="3" w:name="_Toc67500"/>
      <w:r>
        <w:rPr>
          <w:b/>
          <w:u w:val="none"/>
        </w:rPr>
        <w:t xml:space="preserve">Kurzinformationen zur Stadt </w:t>
      </w:r>
      <w:bookmarkEnd w:id="3"/>
    </w:p>
    <w:p w:rsidR="00462278" w:rsidRDefault="00462278">
      <w:pPr>
        <w:spacing w:after="19" w:line="259" w:lineRule="auto"/>
        <w:ind w:left="396"/>
      </w:pPr>
      <w:r>
        <w:t xml:space="preserve"> </w:t>
      </w:r>
    </w:p>
    <w:p w:rsidR="00462278" w:rsidRDefault="00462278">
      <w:pPr>
        <w:ind w:left="391" w:right="1404"/>
      </w:pPr>
      <w:r>
        <w:t xml:space="preserve">Der Stadt Ellrich gehören die Ortsteile Appenrode, Gudersleben, Rothesütte, Sülzhayn, Werna und Woffleben an.   </w:t>
      </w:r>
    </w:p>
    <w:p w:rsidR="00462278" w:rsidRDefault="00462278">
      <w:pPr>
        <w:spacing w:after="19" w:line="259" w:lineRule="auto"/>
        <w:ind w:left="396"/>
      </w:pPr>
      <w:r>
        <w:t xml:space="preserve"> </w:t>
      </w:r>
    </w:p>
    <w:p w:rsidR="00462278" w:rsidRDefault="00462278">
      <w:pPr>
        <w:ind w:left="391" w:right="1404"/>
      </w:pPr>
      <w:r>
        <w:t xml:space="preserve">Der Bürgermeister ist hauptamtlich tätig. </w:t>
      </w:r>
    </w:p>
    <w:p w:rsidR="00462278" w:rsidRDefault="00462278">
      <w:pPr>
        <w:spacing w:after="16" w:line="259" w:lineRule="auto"/>
        <w:ind w:left="396"/>
      </w:pPr>
      <w:r>
        <w:t xml:space="preserve"> </w:t>
      </w:r>
    </w:p>
    <w:p w:rsidR="00462278" w:rsidRDefault="00462278">
      <w:pPr>
        <w:ind w:left="391" w:right="1404"/>
      </w:pPr>
      <w:r>
        <w:t xml:space="preserve">Die maßgebliche Einwohnerzahl der Gemeinden wird vom Statistischen Landesamt festgestellt und halbjährlich mitgeteilt. Die Einwohnerzahl der Stadt Ellrich wird zum 31.12.2014 mit 5.516 Einwohnern und zum 30.06.2015 mit 5.463 Einwohnern beziffert. </w:t>
      </w:r>
    </w:p>
    <w:p w:rsidR="00462278" w:rsidRDefault="00462278">
      <w:pPr>
        <w:spacing w:after="19" w:line="259" w:lineRule="auto"/>
        <w:ind w:left="396"/>
      </w:pPr>
      <w:r>
        <w:rPr>
          <w:rFonts w:ascii="Calibri" w:eastAsia="Calibri" w:hAnsi="Calibri" w:cs="Calibri"/>
          <w:b/>
          <w:color w:val="FF0000"/>
        </w:rPr>
        <w:t xml:space="preserve"> </w:t>
      </w:r>
    </w:p>
    <w:p w:rsidR="00462278" w:rsidRDefault="00462278">
      <w:pPr>
        <w:ind w:left="391" w:right="1404"/>
      </w:pPr>
      <w:r>
        <w:t xml:space="preserve">Die öffentliche Bekanntmachung von Satzungen erfolgt durch Veröffentlichung in der „Ellricher Zeitung – Amts-und Informationsblatt der Stadt Ellrich mit ihren Ortsteilen Appenrode, Gudersleben, Rothesütte, Sülzhayn, Werna und Woffleben“. </w:t>
      </w:r>
    </w:p>
    <w:p w:rsidR="00462278" w:rsidRDefault="00462278">
      <w:pPr>
        <w:spacing w:after="33" w:line="259" w:lineRule="auto"/>
        <w:ind w:left="396"/>
      </w:pPr>
      <w:r>
        <w:t xml:space="preserve"> </w:t>
      </w:r>
      <w:r>
        <w:tab/>
        <w:t xml:space="preserve"> </w:t>
      </w:r>
    </w:p>
    <w:p w:rsidR="00462278" w:rsidRDefault="00462278">
      <w:pPr>
        <w:spacing w:after="16" w:line="259" w:lineRule="auto"/>
        <w:ind w:left="396"/>
      </w:pPr>
      <w:r>
        <w:rPr>
          <w:color w:val="FF0000"/>
        </w:rPr>
        <w:t xml:space="preserve"> </w:t>
      </w:r>
    </w:p>
    <w:p w:rsidR="00462278" w:rsidRDefault="00462278" w:rsidP="00462278">
      <w:pPr>
        <w:pStyle w:val="berschrift2"/>
        <w:numPr>
          <w:ilvl w:val="1"/>
          <w:numId w:val="18"/>
        </w:numPr>
        <w:spacing w:after="18"/>
        <w:ind w:left="715" w:hanging="334"/>
      </w:pPr>
      <w:bookmarkStart w:id="4" w:name="_Toc67501"/>
      <w:r>
        <w:rPr>
          <w:b/>
          <w:u w:val="none"/>
        </w:rPr>
        <w:t xml:space="preserve">Prüfungsauftrag </w:t>
      </w:r>
      <w:bookmarkEnd w:id="4"/>
    </w:p>
    <w:p w:rsidR="00462278" w:rsidRDefault="00462278">
      <w:pPr>
        <w:spacing w:after="19" w:line="259" w:lineRule="auto"/>
        <w:ind w:left="396"/>
      </w:pPr>
      <w:r>
        <w:t xml:space="preserve"> </w:t>
      </w:r>
    </w:p>
    <w:p w:rsidR="00462278" w:rsidRDefault="00462278">
      <w:pPr>
        <w:spacing w:after="36"/>
        <w:ind w:left="391" w:right="1404"/>
      </w:pPr>
      <w:r>
        <w:t>Das Rechnungsprüfungsamt des Landkreises Nordhausen ist auf der gesetzlichen Grundlage des § 82 Abs. 1 Satz 2 ThürKO</w:t>
      </w:r>
      <w:r>
        <w:rPr>
          <w:vertAlign w:val="superscript"/>
        </w:rPr>
        <w:footnoteReference w:id="1"/>
      </w:r>
      <w:r>
        <w:t xml:space="preserve"> zur Prüfung der Jahresrechnung der Gemeinden des Landkreises verpflichtet.  </w:t>
      </w:r>
    </w:p>
    <w:p w:rsidR="00462278" w:rsidRDefault="00462278">
      <w:pPr>
        <w:spacing w:after="19" w:line="259" w:lineRule="auto"/>
        <w:ind w:left="396"/>
      </w:pPr>
      <w:r>
        <w:rPr>
          <w:color w:val="FF0000"/>
        </w:rPr>
        <w:t xml:space="preserve"> </w:t>
      </w:r>
    </w:p>
    <w:p w:rsidR="00462278" w:rsidRDefault="00462278">
      <w:pPr>
        <w:spacing w:after="19" w:line="259" w:lineRule="auto"/>
        <w:ind w:left="396"/>
      </w:pPr>
      <w:r>
        <w:rPr>
          <w:color w:val="FF0000"/>
        </w:rPr>
        <w:t xml:space="preserve"> </w:t>
      </w:r>
    </w:p>
    <w:p w:rsidR="00462278" w:rsidRDefault="00462278" w:rsidP="00462278">
      <w:pPr>
        <w:pStyle w:val="berschrift2"/>
        <w:numPr>
          <w:ilvl w:val="1"/>
          <w:numId w:val="18"/>
        </w:numPr>
        <w:spacing w:after="18"/>
        <w:ind w:left="715" w:hanging="334"/>
      </w:pPr>
      <w:bookmarkStart w:id="5" w:name="_Toc67502"/>
      <w:r>
        <w:rPr>
          <w:b/>
          <w:u w:val="none"/>
        </w:rPr>
        <w:t xml:space="preserve">Prüfungsdurchführung </w:t>
      </w:r>
      <w:bookmarkEnd w:id="5"/>
    </w:p>
    <w:p w:rsidR="00462278" w:rsidRDefault="00462278">
      <w:pPr>
        <w:spacing w:after="19" w:line="259" w:lineRule="auto"/>
        <w:ind w:left="396"/>
      </w:pPr>
      <w:r>
        <w:t xml:space="preserve"> </w:t>
      </w:r>
    </w:p>
    <w:p w:rsidR="00462278" w:rsidRDefault="00462278">
      <w:pPr>
        <w:ind w:left="391" w:right="1404"/>
      </w:pPr>
      <w:r>
        <w:t xml:space="preserve">Die Prüfung erstreckte sich auf die Einhaltung der für die Haushaltswirtschaft geltenden Gesetze und Grundsätze mit den Verfahrensregelungen des Thüringer Prüfungs- und Beratungsgesetzes. </w:t>
      </w:r>
    </w:p>
    <w:p w:rsidR="00462278" w:rsidRDefault="00462278">
      <w:pPr>
        <w:spacing w:after="19" w:line="259" w:lineRule="auto"/>
        <w:ind w:left="396"/>
      </w:pPr>
      <w:r>
        <w:rPr>
          <w:color w:val="FF0000"/>
        </w:rPr>
        <w:t xml:space="preserve"> </w:t>
      </w:r>
    </w:p>
    <w:p w:rsidR="00462278" w:rsidRDefault="00462278">
      <w:pPr>
        <w:ind w:left="391" w:right="1404"/>
      </w:pPr>
      <w:r>
        <w:t xml:space="preserve">Der Prüfung lagen die Jahresrechnungen mit ihren Anlagen zugrunde. Soweit erforderlich, erfolgte die Einsicht in die bei der Verwaltung geführten Unterlagen. Prüfungsbeginn war der 20.05.2016. Die Prüfung erfolgte mit zeitlichen Unterbrechungen. Die Jahresrechnung 2015 nebst allen erforderlichen Unterlagen wurde dem Rechnungsprüfungsamt am 16.06.2016 vorgelegt. Die Prüfung endet mit Fertigstellung, Übersendung und eventueller Auswertung des Schlussberichtes.  </w:t>
      </w:r>
    </w:p>
    <w:p w:rsidR="00462278" w:rsidRDefault="00462278">
      <w:pPr>
        <w:spacing w:after="19" w:line="259" w:lineRule="auto"/>
        <w:ind w:left="396"/>
      </w:pPr>
      <w:r>
        <w:rPr>
          <w:color w:val="FF0000"/>
        </w:rPr>
        <w:t xml:space="preserve"> </w:t>
      </w:r>
    </w:p>
    <w:p w:rsidR="00462278" w:rsidRDefault="00462278">
      <w:pPr>
        <w:ind w:left="391" w:right="1404"/>
      </w:pPr>
      <w:r>
        <w:t xml:space="preserve">Gespräche fanden am 14.06.2016 und 16.06.2016 mit dem Kämmerer Herrn Krebs bzw. der Kämmerin Frau Liesegang statt. Ferner fanden Gesprächstermine am 16.06.2016 mit der Kassenleiterin Frau Klemm und am 27.06.2016 mit der Sachgebietsleiterin Bau, Wirtschaftsförderung, Stadtsanierung und Dorferneuerung Frau Reinhardt sowie am 11.07.2016 mit dem Bürgermeister Herrn Ehrhold und der Kämmerin Frau Liesegang statt. </w:t>
      </w:r>
    </w:p>
    <w:p w:rsidR="00462278" w:rsidRDefault="00462278">
      <w:pPr>
        <w:spacing w:after="19" w:line="259" w:lineRule="auto"/>
        <w:ind w:left="396"/>
      </w:pPr>
      <w:r>
        <w:rPr>
          <w:color w:val="FF0000"/>
        </w:rPr>
        <w:t xml:space="preserve"> </w:t>
      </w:r>
    </w:p>
    <w:p w:rsidR="00462278" w:rsidRDefault="00462278">
      <w:pPr>
        <w:spacing w:after="19" w:line="259" w:lineRule="auto"/>
        <w:ind w:left="396"/>
      </w:pPr>
      <w:r>
        <w:rPr>
          <w:color w:val="FF0000"/>
        </w:rPr>
        <w:t xml:space="preserve"> </w:t>
      </w:r>
    </w:p>
    <w:p w:rsidR="00462278" w:rsidRDefault="00462278">
      <w:pPr>
        <w:spacing w:line="259" w:lineRule="auto"/>
        <w:ind w:left="396"/>
      </w:pPr>
      <w:r>
        <w:rPr>
          <w:color w:val="FF0000"/>
        </w:rPr>
        <w:t xml:space="preserve"> </w:t>
      </w:r>
    </w:p>
    <w:p w:rsidR="00462278" w:rsidRDefault="00462278" w:rsidP="00462278">
      <w:pPr>
        <w:pStyle w:val="berschrift2"/>
        <w:numPr>
          <w:ilvl w:val="1"/>
          <w:numId w:val="18"/>
        </w:numPr>
        <w:spacing w:after="18"/>
        <w:ind w:left="715" w:hanging="334"/>
      </w:pPr>
      <w:bookmarkStart w:id="6" w:name="_Toc67503"/>
      <w:r>
        <w:rPr>
          <w:b/>
          <w:u w:val="none"/>
        </w:rPr>
        <w:t xml:space="preserve">Vorbehalt der Politik </w:t>
      </w:r>
      <w:bookmarkEnd w:id="6"/>
    </w:p>
    <w:p w:rsidR="00462278" w:rsidRDefault="00462278">
      <w:pPr>
        <w:spacing w:after="19" w:line="259" w:lineRule="auto"/>
        <w:ind w:left="396"/>
      </w:pPr>
      <w:r>
        <w:t xml:space="preserve"> </w:t>
      </w:r>
    </w:p>
    <w:p w:rsidR="00462278" w:rsidRDefault="00462278">
      <w:pPr>
        <w:ind w:left="391" w:right="1404"/>
      </w:pPr>
      <w:r>
        <w:t xml:space="preserve">Die Prüfung soll sich auf Maßnahmen der vollziehenden Gewalt in Form der Exekutive als ausführende Verwaltung verstanden wissen. Nach dieser Grenzlinie fallen daher so genannte „politische Entscheidungen“ nicht in die Prüfungskompetenz und unterliegen der Verantwortlichkeit des beschließenden Organs – hier des Stadtrates. </w:t>
      </w:r>
    </w:p>
    <w:p w:rsidR="00462278" w:rsidRDefault="00462278">
      <w:pPr>
        <w:spacing w:after="16" w:line="259" w:lineRule="auto"/>
        <w:ind w:left="396"/>
      </w:pPr>
      <w:r>
        <w:rPr>
          <w:color w:val="FF0000"/>
        </w:rPr>
        <w:t xml:space="preserve"> </w:t>
      </w:r>
    </w:p>
    <w:p w:rsidR="00462278" w:rsidRDefault="00462278">
      <w:pPr>
        <w:spacing w:after="19" w:line="259" w:lineRule="auto"/>
        <w:ind w:left="396"/>
      </w:pPr>
      <w:r>
        <w:rPr>
          <w:color w:val="FF0000"/>
        </w:rPr>
        <w:t xml:space="preserve"> </w:t>
      </w:r>
    </w:p>
    <w:p w:rsidR="00462278" w:rsidRDefault="00462278" w:rsidP="00462278">
      <w:pPr>
        <w:pStyle w:val="berschrift2"/>
        <w:numPr>
          <w:ilvl w:val="1"/>
          <w:numId w:val="18"/>
        </w:numPr>
        <w:spacing w:after="18"/>
        <w:ind w:left="715" w:hanging="334"/>
      </w:pPr>
      <w:bookmarkStart w:id="7" w:name="_Toc67504"/>
      <w:r>
        <w:rPr>
          <w:b/>
          <w:u w:val="none"/>
        </w:rPr>
        <w:t xml:space="preserve">Vorjahresrechnung </w:t>
      </w:r>
      <w:bookmarkEnd w:id="7"/>
    </w:p>
    <w:p w:rsidR="00462278" w:rsidRDefault="00462278">
      <w:pPr>
        <w:spacing w:after="16" w:line="259" w:lineRule="auto"/>
        <w:ind w:left="396"/>
      </w:pPr>
      <w:r>
        <w:t xml:space="preserve"> </w:t>
      </w:r>
    </w:p>
    <w:p w:rsidR="00462278" w:rsidRDefault="00462278">
      <w:pPr>
        <w:ind w:left="391" w:right="1404"/>
      </w:pPr>
      <w:r>
        <w:t xml:space="preserve">Die Prüfung vorangegangener Haushaltsjahre fand durch das Rechnungsprüfungsamt des Landkreises </w:t>
      </w:r>
    </w:p>
    <w:p w:rsidR="00462278" w:rsidRDefault="00462278">
      <w:pPr>
        <w:ind w:left="391" w:right="1404"/>
      </w:pPr>
      <w:r>
        <w:t>Nordhausen statt. Der letzte erstellte Prüfbericht vom 09.04.2015 liegt dem Bürgermeister und dem Stadtrat vor. Mit den Beschlüssen Nr. 077-14/19 und Nr. 078-14/19 erfolgten die Feststellung der Jahresrechnung 2013 und die Entlastung des Bürgermeisters und des Beigeordneten für das Haushaltsjahr 2013 in der Sitzung des Stadtrats am 06.07.2015 ohne Auflagen (</w:t>
      </w:r>
      <w:r>
        <w:rPr>
          <w:u w:val="single" w:color="000000"/>
        </w:rPr>
        <w:t>Anlagen 1 und 2</w:t>
      </w:r>
      <w:r>
        <w:t xml:space="preserve">).  </w:t>
      </w:r>
    </w:p>
    <w:p w:rsidR="00462278" w:rsidRDefault="00462278">
      <w:pPr>
        <w:spacing w:after="16" w:line="259" w:lineRule="auto"/>
        <w:ind w:left="396"/>
      </w:pPr>
      <w:r>
        <w:t xml:space="preserve"> </w:t>
      </w:r>
    </w:p>
    <w:p w:rsidR="00462278" w:rsidRDefault="00462278">
      <w:pPr>
        <w:spacing w:after="19" w:line="259" w:lineRule="auto"/>
        <w:ind w:left="396"/>
      </w:pPr>
      <w:r>
        <w:t xml:space="preserve"> </w:t>
      </w:r>
    </w:p>
    <w:p w:rsidR="00462278" w:rsidRDefault="00462278" w:rsidP="00462278">
      <w:pPr>
        <w:pStyle w:val="berschrift2"/>
        <w:numPr>
          <w:ilvl w:val="1"/>
          <w:numId w:val="18"/>
        </w:numPr>
        <w:spacing w:after="18"/>
        <w:ind w:left="715" w:hanging="334"/>
      </w:pPr>
      <w:bookmarkStart w:id="8" w:name="_Toc67505"/>
      <w:r>
        <w:rPr>
          <w:b/>
          <w:u w:val="none"/>
        </w:rPr>
        <w:t xml:space="preserve">Übernahme des Abschlussergebnisses </w:t>
      </w:r>
      <w:bookmarkEnd w:id="8"/>
    </w:p>
    <w:p w:rsidR="00462278" w:rsidRDefault="00462278">
      <w:pPr>
        <w:spacing w:after="16" w:line="259" w:lineRule="auto"/>
        <w:ind w:left="396"/>
      </w:pPr>
      <w:r>
        <w:t xml:space="preserve"> </w:t>
      </w:r>
    </w:p>
    <w:p w:rsidR="00462278" w:rsidRDefault="00462278">
      <w:pPr>
        <w:ind w:left="391" w:right="1404"/>
      </w:pPr>
      <w:r>
        <w:t xml:space="preserve">Im Rahmen der Abschlussbuchungen war u. a. die Übertragung  </w:t>
      </w:r>
    </w:p>
    <w:p w:rsidR="00462278" w:rsidRDefault="00462278">
      <w:pPr>
        <w:spacing w:after="19" w:line="259" w:lineRule="auto"/>
        <w:ind w:left="396"/>
      </w:pPr>
      <w:r>
        <w:t xml:space="preserve"> </w:t>
      </w:r>
    </w:p>
    <w:p w:rsidR="00462278" w:rsidRDefault="00462278" w:rsidP="00462278">
      <w:pPr>
        <w:numPr>
          <w:ilvl w:val="0"/>
          <w:numId w:val="17"/>
        </w:numPr>
        <w:spacing w:after="5" w:line="271" w:lineRule="auto"/>
        <w:ind w:right="1404" w:hanging="118"/>
        <w:jc w:val="both"/>
      </w:pPr>
      <w:r>
        <w:t xml:space="preserve">der Istbestände/Istfehlbeträge des VWH und VMH (fiktive Kassenreste), </w:t>
      </w:r>
    </w:p>
    <w:p w:rsidR="00462278" w:rsidRDefault="00462278" w:rsidP="00462278">
      <w:pPr>
        <w:numPr>
          <w:ilvl w:val="0"/>
          <w:numId w:val="17"/>
        </w:numPr>
        <w:spacing w:after="5" w:line="271" w:lineRule="auto"/>
        <w:ind w:right="1404" w:hanging="118"/>
        <w:jc w:val="both"/>
      </w:pPr>
      <w:r>
        <w:t xml:space="preserve">der jeweiligen „echten“ Kassenreste des VWH und VMH, </w:t>
      </w:r>
    </w:p>
    <w:p w:rsidR="00462278" w:rsidRDefault="00462278" w:rsidP="00462278">
      <w:pPr>
        <w:numPr>
          <w:ilvl w:val="0"/>
          <w:numId w:val="17"/>
        </w:numPr>
        <w:spacing w:after="5" w:line="271" w:lineRule="auto"/>
        <w:ind w:right="1404" w:hanging="118"/>
        <w:jc w:val="both"/>
      </w:pPr>
      <w:r>
        <w:t xml:space="preserve">der Haushaltsreste und </w:t>
      </w:r>
    </w:p>
    <w:p w:rsidR="00462278" w:rsidRDefault="00462278" w:rsidP="00462278">
      <w:pPr>
        <w:numPr>
          <w:ilvl w:val="0"/>
          <w:numId w:val="17"/>
        </w:numPr>
        <w:spacing w:after="5" w:line="271" w:lineRule="auto"/>
        <w:ind w:right="1404" w:hanging="118"/>
        <w:jc w:val="both"/>
      </w:pPr>
      <w:r>
        <w:t xml:space="preserve">der unerledigten Verwahrgelder und Vorschüsse </w:t>
      </w:r>
    </w:p>
    <w:p w:rsidR="00462278" w:rsidRDefault="00462278">
      <w:pPr>
        <w:spacing w:after="16" w:line="259" w:lineRule="auto"/>
        <w:ind w:left="396"/>
      </w:pPr>
      <w:r>
        <w:t xml:space="preserve"> </w:t>
      </w:r>
    </w:p>
    <w:p w:rsidR="00462278" w:rsidRDefault="00462278">
      <w:pPr>
        <w:ind w:left="391" w:right="1404"/>
      </w:pPr>
      <w:r>
        <w:t xml:space="preserve">auf das jeweils folgende Haushaltsjahr vorzunehmen. </w:t>
      </w:r>
    </w:p>
    <w:p w:rsidR="00462278" w:rsidRDefault="00462278">
      <w:pPr>
        <w:spacing w:after="19" w:line="259" w:lineRule="auto"/>
        <w:ind w:left="396"/>
      </w:pPr>
      <w:r>
        <w:rPr>
          <w:color w:val="FF0000"/>
        </w:rPr>
        <w:t xml:space="preserve"> </w:t>
      </w:r>
    </w:p>
    <w:p w:rsidR="00462278" w:rsidRDefault="00462278">
      <w:pPr>
        <w:ind w:left="391" w:right="1404"/>
      </w:pPr>
      <w:r>
        <w:t>Es erfolgte die richtige Übernahme des Abschlussergebnisses in den geprüften gegenständlichen Haushaltsjahren. Es wird auf die zahlenmäßige Entwicklung der Haushaltsrechnungen, speziell der Reste in den Abschlüssen der Haushaltsrechnung (</w:t>
      </w:r>
      <w:r>
        <w:rPr>
          <w:u w:val="single" w:color="000000"/>
        </w:rPr>
        <w:t>Anlagen 3 und 4</w:t>
      </w:r>
      <w:r>
        <w:t xml:space="preserve">) verwiesen. </w:t>
      </w:r>
    </w:p>
    <w:p w:rsidR="00462278" w:rsidRDefault="00462278">
      <w:pPr>
        <w:spacing w:after="16" w:line="259" w:lineRule="auto"/>
        <w:ind w:left="396"/>
      </w:pPr>
      <w:r>
        <w:rPr>
          <w:color w:val="FF0000"/>
        </w:rPr>
        <w:t xml:space="preserve"> </w:t>
      </w:r>
    </w:p>
    <w:p w:rsidR="00462278" w:rsidRDefault="00462278">
      <w:pPr>
        <w:spacing w:after="40" w:line="259" w:lineRule="auto"/>
        <w:ind w:left="396"/>
      </w:pPr>
      <w:r>
        <w:rPr>
          <w:color w:val="FF0000"/>
        </w:rPr>
        <w:t xml:space="preserve"> </w:t>
      </w:r>
    </w:p>
    <w:p w:rsidR="00462278" w:rsidRDefault="00462278" w:rsidP="00462278">
      <w:pPr>
        <w:pStyle w:val="berschrift1"/>
        <w:keepLines/>
        <w:numPr>
          <w:ilvl w:val="0"/>
          <w:numId w:val="18"/>
        </w:numPr>
        <w:spacing w:line="259" w:lineRule="auto"/>
        <w:ind w:left="623" w:hanging="242"/>
        <w:jc w:val="left"/>
      </w:pPr>
      <w:bookmarkStart w:id="9" w:name="_Toc67506"/>
      <w:r>
        <w:t xml:space="preserve">Haushaltssatzung und Haushaltsplan </w:t>
      </w:r>
      <w:bookmarkEnd w:id="9"/>
    </w:p>
    <w:p w:rsidR="00462278" w:rsidRDefault="00462278">
      <w:pPr>
        <w:spacing w:after="19" w:line="259" w:lineRule="auto"/>
        <w:ind w:left="396"/>
      </w:pPr>
      <w:r>
        <w:rPr>
          <w:color w:val="FF0000"/>
        </w:rPr>
        <w:t xml:space="preserve"> </w:t>
      </w:r>
    </w:p>
    <w:p w:rsidR="00462278" w:rsidRDefault="00462278">
      <w:pPr>
        <w:ind w:left="391" w:right="1404"/>
      </w:pPr>
      <w:r>
        <w:t xml:space="preserve">Für die Jahre 2014 und 2015 konnte die Stadt Ellrich jeweils einen rechtswirksamen Haushalt aufstellen. </w:t>
      </w:r>
      <w:r>
        <w:rPr>
          <w:color w:val="FF0000"/>
        </w:rPr>
        <w:t xml:space="preserve"> </w:t>
      </w:r>
    </w:p>
    <w:p w:rsidR="00462278" w:rsidRDefault="00462278">
      <w:pPr>
        <w:spacing w:after="19" w:line="259" w:lineRule="auto"/>
        <w:ind w:left="396"/>
      </w:pPr>
      <w:r>
        <w:rPr>
          <w:color w:val="FF0000"/>
        </w:rPr>
        <w:t xml:space="preserve"> </w:t>
      </w:r>
    </w:p>
    <w:p w:rsidR="00462278" w:rsidRDefault="00462278">
      <w:pPr>
        <w:ind w:left="391" w:right="1404"/>
      </w:pPr>
      <w:r>
        <w:t xml:space="preserve">Die Haushaltssatzung und der Haushaltsplan einschließlich der entsprechenden Anlagen für das Jahr 2014 wurden am 24.02.2014 durch den Stadtrat beschlossen und mit Datum vom 04.03.2014 kommunalaufsichtlich gewürdigt.  </w:t>
      </w:r>
    </w:p>
    <w:p w:rsidR="00462278" w:rsidRDefault="00462278">
      <w:pPr>
        <w:spacing w:after="19" w:line="259" w:lineRule="auto"/>
        <w:ind w:left="396"/>
      </w:pPr>
      <w:r>
        <w:t xml:space="preserve"> </w:t>
      </w:r>
    </w:p>
    <w:p w:rsidR="00462278" w:rsidRDefault="00462278">
      <w:pPr>
        <w:ind w:left="391" w:right="1404"/>
      </w:pPr>
      <w:r>
        <w:t xml:space="preserve">Für das Jahr 2015 erfolgte die entsprechende Beschlussfassung durch den Stadtrat am 11.05.2015. Die kommunalaufsichtliche Würdigung erging per 09.06.2015. </w:t>
      </w:r>
    </w:p>
    <w:p w:rsidR="00462278" w:rsidRDefault="00462278">
      <w:pPr>
        <w:spacing w:line="259" w:lineRule="auto"/>
        <w:ind w:left="396"/>
      </w:pPr>
      <w:r>
        <w:rPr>
          <w:color w:val="FF0000"/>
        </w:rPr>
        <w:t xml:space="preserve"> </w:t>
      </w:r>
    </w:p>
    <w:p w:rsidR="00462278" w:rsidRDefault="00462278" w:rsidP="00462278">
      <w:pPr>
        <w:pStyle w:val="berschrift2"/>
        <w:numPr>
          <w:ilvl w:val="1"/>
          <w:numId w:val="18"/>
        </w:numPr>
        <w:spacing w:after="18"/>
        <w:ind w:left="715" w:hanging="334"/>
      </w:pPr>
      <w:bookmarkStart w:id="10" w:name="_Toc67507"/>
      <w:r>
        <w:rPr>
          <w:b/>
          <w:u w:val="none"/>
        </w:rPr>
        <w:t xml:space="preserve">Inhalt der Haushaltssatzung </w:t>
      </w:r>
      <w:bookmarkEnd w:id="10"/>
    </w:p>
    <w:p w:rsidR="00462278" w:rsidRDefault="00462278">
      <w:pPr>
        <w:spacing w:after="29" w:line="259" w:lineRule="auto"/>
        <w:ind w:left="396"/>
      </w:pPr>
      <w:r>
        <w:rPr>
          <w:color w:val="FF0000"/>
        </w:rPr>
        <w:t xml:space="preserve"> </w:t>
      </w:r>
    </w:p>
    <w:p w:rsidR="00462278" w:rsidRDefault="00462278">
      <w:pPr>
        <w:spacing w:after="34"/>
        <w:ind w:left="391" w:right="1404"/>
      </w:pPr>
      <w:r>
        <w:t>Beide Haushaltssatzungen enthalten die in § 55 Abs. 2 ThürKO</w:t>
      </w:r>
      <w:r>
        <w:rPr>
          <w:vertAlign w:val="superscript"/>
        </w:rPr>
        <w:footnoteReference w:id="2"/>
      </w:r>
      <w:r>
        <w:t xml:space="preserve"> geforderten Festsetzungen. </w:t>
      </w:r>
    </w:p>
    <w:p w:rsidR="00462278" w:rsidRDefault="00462278">
      <w:pPr>
        <w:spacing w:after="16" w:line="259" w:lineRule="auto"/>
        <w:ind w:left="396"/>
      </w:pPr>
      <w:r>
        <w:t xml:space="preserve"> </w:t>
      </w:r>
    </w:p>
    <w:p w:rsidR="00462278" w:rsidRDefault="00462278">
      <w:pPr>
        <w:spacing w:after="19" w:line="259" w:lineRule="auto"/>
        <w:ind w:left="396"/>
      </w:pPr>
      <w:r>
        <w:t xml:space="preserve"> </w:t>
      </w:r>
    </w:p>
    <w:p w:rsidR="00462278" w:rsidRDefault="00462278" w:rsidP="00462278">
      <w:pPr>
        <w:pStyle w:val="berschrift2"/>
        <w:numPr>
          <w:ilvl w:val="1"/>
          <w:numId w:val="18"/>
        </w:numPr>
        <w:spacing w:after="18"/>
        <w:ind w:left="715" w:hanging="334"/>
      </w:pPr>
      <w:bookmarkStart w:id="11" w:name="_Toc67508"/>
      <w:r>
        <w:rPr>
          <w:b/>
          <w:u w:val="none"/>
        </w:rPr>
        <w:t xml:space="preserve">Erlass der Haushaltssatzung </w:t>
      </w:r>
      <w:bookmarkEnd w:id="11"/>
    </w:p>
    <w:p w:rsidR="00462278" w:rsidRDefault="00462278">
      <w:pPr>
        <w:spacing w:after="19" w:line="259" w:lineRule="auto"/>
        <w:ind w:left="396"/>
      </w:pPr>
      <w:r>
        <w:t xml:space="preserve"> </w:t>
      </w:r>
    </w:p>
    <w:p w:rsidR="00462278" w:rsidRDefault="00462278">
      <w:pPr>
        <w:pStyle w:val="berschrift3"/>
        <w:ind w:left="391"/>
      </w:pPr>
      <w:r>
        <w:t>Haushaltsjahr 2014</w:t>
      </w:r>
      <w:r>
        <w:rPr>
          <w:u w:val="none"/>
        </w:rPr>
        <w:t xml:space="preserve"> </w:t>
      </w:r>
    </w:p>
    <w:p w:rsidR="00462278" w:rsidRDefault="00462278">
      <w:pPr>
        <w:spacing w:after="29" w:line="259" w:lineRule="auto"/>
        <w:ind w:left="396"/>
      </w:pPr>
      <w:r>
        <w:t xml:space="preserve"> </w:t>
      </w:r>
    </w:p>
    <w:p w:rsidR="00462278" w:rsidRDefault="00462278">
      <w:pPr>
        <w:ind w:left="391" w:right="1404"/>
      </w:pPr>
      <w:r>
        <w:t>Dem § 57 Abs. 2 ThürKO</w:t>
      </w:r>
      <w:r>
        <w:rPr>
          <w:vertAlign w:val="superscript"/>
        </w:rPr>
        <w:footnoteReference w:id="3"/>
      </w:r>
      <w:r>
        <w:t xml:space="preserve"> – nach dem die beschlossene Haushaltssatzung spätestens einen Monat vor Beginn des Haushaltsjahres der Rechtsaufsichtbehörde vorgelegt werden soll – wurde 2014 nicht entsprochen.  </w:t>
      </w:r>
    </w:p>
    <w:p w:rsidR="00462278" w:rsidRDefault="00462278">
      <w:pPr>
        <w:spacing w:after="19" w:line="259" w:lineRule="auto"/>
        <w:ind w:left="396"/>
      </w:pPr>
      <w:r>
        <w:rPr>
          <w:color w:val="FF0000"/>
        </w:rPr>
        <w:t xml:space="preserve"> </w:t>
      </w:r>
    </w:p>
    <w:p w:rsidR="00462278" w:rsidRDefault="00462278">
      <w:pPr>
        <w:spacing w:after="16" w:line="259" w:lineRule="auto"/>
        <w:ind w:left="396"/>
      </w:pPr>
      <w:r>
        <w:rPr>
          <w:color w:val="FF0000"/>
        </w:rPr>
        <w:t xml:space="preserve"> </w:t>
      </w:r>
    </w:p>
    <w:p w:rsidR="00462278" w:rsidRDefault="00462278">
      <w:pPr>
        <w:ind w:left="391" w:right="1404"/>
      </w:pPr>
      <w:r>
        <w:t xml:space="preserve">Die Haushaltssatzung 2014 wurde wie folgt beschlossen: </w:t>
      </w:r>
    </w:p>
    <w:p w:rsidR="00462278" w:rsidRDefault="00462278">
      <w:pPr>
        <w:spacing w:after="19" w:line="259" w:lineRule="auto"/>
        <w:ind w:left="396"/>
      </w:pPr>
      <w:r>
        <w:t xml:space="preserve"> </w:t>
      </w:r>
    </w:p>
    <w:p w:rsidR="00462278" w:rsidRDefault="00462278">
      <w:pPr>
        <w:pStyle w:val="berschrift3"/>
        <w:ind w:left="391"/>
      </w:pPr>
      <w:r>
        <w:t>Beschluss-Nr. 369-09/14 vom 24.02.2014</w:t>
      </w:r>
      <w:r>
        <w:rPr>
          <w:u w:val="none"/>
        </w:rPr>
        <w:t xml:space="preserve"> </w:t>
      </w:r>
    </w:p>
    <w:p w:rsidR="00462278" w:rsidRDefault="00462278">
      <w:pPr>
        <w:spacing w:line="259" w:lineRule="auto"/>
        <w:ind w:left="396"/>
      </w:pPr>
      <w:r>
        <w:rPr>
          <w:color w:val="FF0000"/>
        </w:rPr>
        <w:t xml:space="preserve"> </w:t>
      </w:r>
    </w:p>
    <w:tbl>
      <w:tblPr>
        <w:tblStyle w:val="TableGrid"/>
        <w:tblW w:w="5798" w:type="dxa"/>
        <w:tblInd w:w="406" w:type="dxa"/>
        <w:tblCellMar>
          <w:top w:w="52" w:type="dxa"/>
          <w:left w:w="38" w:type="dxa"/>
          <w:bottom w:w="0" w:type="dxa"/>
          <w:right w:w="46" w:type="dxa"/>
        </w:tblCellMar>
        <w:tblLook w:val="04A0" w:firstRow="1" w:lastRow="0" w:firstColumn="1" w:lastColumn="0" w:noHBand="0" w:noVBand="1"/>
      </w:tblPr>
      <w:tblGrid>
        <w:gridCol w:w="3253"/>
        <w:gridCol w:w="2545"/>
      </w:tblGrid>
      <w:tr w:rsidR="00462278">
        <w:trPr>
          <w:trHeight w:val="291"/>
        </w:trPr>
        <w:tc>
          <w:tcPr>
            <w:tcW w:w="3253" w:type="dxa"/>
            <w:tcBorders>
              <w:top w:val="single" w:sz="6" w:space="0" w:color="000000"/>
              <w:left w:val="single" w:sz="7" w:space="0" w:color="000000"/>
              <w:bottom w:val="single" w:sz="6" w:space="0" w:color="000000"/>
              <w:right w:val="single" w:sz="8" w:space="0" w:color="000000"/>
            </w:tcBorders>
            <w:shd w:val="clear" w:color="auto" w:fill="BFBFBF"/>
          </w:tcPr>
          <w:p w:rsidR="00462278" w:rsidRDefault="00462278">
            <w:pPr>
              <w:spacing w:line="259" w:lineRule="auto"/>
            </w:pPr>
            <w:r>
              <w:rPr>
                <w:rFonts w:ascii="Calibri" w:eastAsia="Calibri" w:hAnsi="Calibri" w:cs="Calibri"/>
                <w:b/>
              </w:rPr>
              <w:t>Verwaltungshaushalt (E/A)</w:t>
            </w:r>
          </w:p>
        </w:tc>
        <w:tc>
          <w:tcPr>
            <w:tcW w:w="2545" w:type="dxa"/>
            <w:tcBorders>
              <w:top w:val="single" w:sz="6" w:space="0" w:color="000000"/>
              <w:left w:val="single" w:sz="8" w:space="0" w:color="000000"/>
              <w:bottom w:val="single" w:sz="6" w:space="0" w:color="000000"/>
              <w:right w:val="single" w:sz="7" w:space="0" w:color="000000"/>
            </w:tcBorders>
          </w:tcPr>
          <w:p w:rsidR="00462278" w:rsidRDefault="00462278">
            <w:pPr>
              <w:spacing w:line="259" w:lineRule="auto"/>
              <w:ind w:left="83"/>
            </w:pPr>
            <w:r>
              <w:t xml:space="preserve">                    6.384.500,00 €</w:t>
            </w:r>
          </w:p>
        </w:tc>
      </w:tr>
      <w:tr w:rsidR="00462278">
        <w:trPr>
          <w:trHeight w:val="288"/>
        </w:trPr>
        <w:tc>
          <w:tcPr>
            <w:tcW w:w="3253" w:type="dxa"/>
            <w:tcBorders>
              <w:top w:val="single" w:sz="6" w:space="0" w:color="000000"/>
              <w:left w:val="single" w:sz="7" w:space="0" w:color="000000"/>
              <w:bottom w:val="single" w:sz="6" w:space="0" w:color="000000"/>
              <w:right w:val="single" w:sz="8" w:space="0" w:color="000000"/>
            </w:tcBorders>
            <w:shd w:val="clear" w:color="auto" w:fill="BFBFBF"/>
          </w:tcPr>
          <w:p w:rsidR="00462278" w:rsidRDefault="00462278">
            <w:pPr>
              <w:spacing w:line="259" w:lineRule="auto"/>
            </w:pPr>
            <w:r>
              <w:rPr>
                <w:rFonts w:ascii="Calibri" w:eastAsia="Calibri" w:hAnsi="Calibri" w:cs="Calibri"/>
                <w:b/>
              </w:rPr>
              <w:t>Vermögenshaushalt (E/A)</w:t>
            </w:r>
          </w:p>
        </w:tc>
        <w:tc>
          <w:tcPr>
            <w:tcW w:w="2545" w:type="dxa"/>
            <w:tcBorders>
              <w:top w:val="single" w:sz="6" w:space="0" w:color="000000"/>
              <w:left w:val="single" w:sz="8" w:space="0" w:color="000000"/>
              <w:bottom w:val="single" w:sz="6" w:space="0" w:color="000000"/>
              <w:right w:val="single" w:sz="7" w:space="0" w:color="000000"/>
            </w:tcBorders>
          </w:tcPr>
          <w:p w:rsidR="00462278" w:rsidRDefault="00462278">
            <w:pPr>
              <w:spacing w:line="259" w:lineRule="auto"/>
              <w:ind w:left="82"/>
            </w:pPr>
            <w:r>
              <w:t xml:space="preserve">                    2.484.500,00 €</w:t>
            </w:r>
          </w:p>
        </w:tc>
      </w:tr>
      <w:tr w:rsidR="00462278">
        <w:trPr>
          <w:trHeight w:val="290"/>
        </w:trPr>
        <w:tc>
          <w:tcPr>
            <w:tcW w:w="3253" w:type="dxa"/>
            <w:tcBorders>
              <w:top w:val="single" w:sz="6" w:space="0" w:color="000000"/>
              <w:left w:val="single" w:sz="7" w:space="0" w:color="000000"/>
              <w:bottom w:val="single" w:sz="6" w:space="0" w:color="000000"/>
              <w:right w:val="single" w:sz="8" w:space="0" w:color="000000"/>
            </w:tcBorders>
            <w:shd w:val="clear" w:color="auto" w:fill="BFBFBF"/>
          </w:tcPr>
          <w:p w:rsidR="00462278" w:rsidRDefault="00462278">
            <w:pPr>
              <w:spacing w:line="259" w:lineRule="auto"/>
            </w:pPr>
            <w:r>
              <w:rPr>
                <w:rFonts w:ascii="Calibri" w:eastAsia="Calibri" w:hAnsi="Calibri" w:cs="Calibri"/>
                <w:b/>
              </w:rPr>
              <w:t>Kreditaufnahmen</w:t>
            </w:r>
          </w:p>
        </w:tc>
        <w:tc>
          <w:tcPr>
            <w:tcW w:w="2545" w:type="dxa"/>
            <w:tcBorders>
              <w:top w:val="single" w:sz="6" w:space="0" w:color="000000"/>
              <w:left w:val="single" w:sz="8" w:space="0" w:color="000000"/>
              <w:bottom w:val="single" w:sz="6" w:space="0" w:color="000000"/>
              <w:right w:val="single" w:sz="7" w:space="0" w:color="000000"/>
            </w:tcBorders>
          </w:tcPr>
          <w:p w:rsidR="00462278" w:rsidRDefault="00462278">
            <w:pPr>
              <w:tabs>
                <w:tab w:val="right" w:pos="2461"/>
              </w:tabs>
              <w:spacing w:line="259" w:lineRule="auto"/>
            </w:pPr>
            <w:r>
              <w:t xml:space="preserve">                                       -</w:t>
            </w:r>
            <w:r>
              <w:tab/>
              <w:t xml:space="preserve"> €</w:t>
            </w:r>
          </w:p>
        </w:tc>
      </w:tr>
      <w:tr w:rsidR="00462278">
        <w:trPr>
          <w:trHeight w:val="289"/>
        </w:trPr>
        <w:tc>
          <w:tcPr>
            <w:tcW w:w="3253" w:type="dxa"/>
            <w:tcBorders>
              <w:top w:val="single" w:sz="6" w:space="0" w:color="000000"/>
              <w:left w:val="single" w:sz="7" w:space="0" w:color="000000"/>
              <w:bottom w:val="single" w:sz="7" w:space="0" w:color="000000"/>
              <w:right w:val="single" w:sz="8" w:space="0" w:color="000000"/>
            </w:tcBorders>
            <w:shd w:val="clear" w:color="auto" w:fill="BFBFBF"/>
          </w:tcPr>
          <w:p w:rsidR="00462278" w:rsidRDefault="00462278">
            <w:pPr>
              <w:spacing w:line="259" w:lineRule="auto"/>
            </w:pPr>
            <w:r>
              <w:rPr>
                <w:rFonts w:ascii="Calibri" w:eastAsia="Calibri" w:hAnsi="Calibri" w:cs="Calibri"/>
                <w:b/>
              </w:rPr>
              <w:t>Verpflichtungsermächtigungen</w:t>
            </w:r>
          </w:p>
        </w:tc>
        <w:tc>
          <w:tcPr>
            <w:tcW w:w="2545" w:type="dxa"/>
            <w:tcBorders>
              <w:top w:val="single" w:sz="6" w:space="0" w:color="000000"/>
              <w:left w:val="single" w:sz="8" w:space="0" w:color="000000"/>
              <w:bottom w:val="single" w:sz="7" w:space="0" w:color="000000"/>
              <w:right w:val="single" w:sz="7" w:space="0" w:color="000000"/>
            </w:tcBorders>
          </w:tcPr>
          <w:p w:rsidR="00462278" w:rsidRDefault="00462278">
            <w:pPr>
              <w:tabs>
                <w:tab w:val="right" w:pos="2461"/>
              </w:tabs>
              <w:spacing w:line="259" w:lineRule="auto"/>
            </w:pPr>
            <w:r>
              <w:t xml:space="preserve">                                       -</w:t>
            </w:r>
            <w:r>
              <w:tab/>
              <w:t xml:space="preserve"> €</w:t>
            </w:r>
          </w:p>
        </w:tc>
      </w:tr>
      <w:tr w:rsidR="00462278">
        <w:trPr>
          <w:trHeight w:val="290"/>
        </w:trPr>
        <w:tc>
          <w:tcPr>
            <w:tcW w:w="3253" w:type="dxa"/>
            <w:vMerge w:val="restart"/>
            <w:tcBorders>
              <w:top w:val="single" w:sz="7" w:space="0" w:color="000000"/>
              <w:left w:val="single" w:sz="7" w:space="0" w:color="000000"/>
              <w:bottom w:val="single" w:sz="6" w:space="0" w:color="000000"/>
              <w:right w:val="single" w:sz="8" w:space="0" w:color="000000"/>
            </w:tcBorders>
            <w:shd w:val="clear" w:color="auto" w:fill="BFBFBF"/>
            <w:vAlign w:val="center"/>
          </w:tcPr>
          <w:p w:rsidR="00462278" w:rsidRDefault="00462278">
            <w:pPr>
              <w:spacing w:line="259" w:lineRule="auto"/>
            </w:pPr>
            <w:r>
              <w:rPr>
                <w:rFonts w:ascii="Calibri" w:eastAsia="Calibri" w:hAnsi="Calibri" w:cs="Calibri"/>
                <w:b/>
              </w:rPr>
              <w:t>Hebesätze</w:t>
            </w:r>
          </w:p>
        </w:tc>
        <w:tc>
          <w:tcPr>
            <w:tcW w:w="2545" w:type="dxa"/>
            <w:tcBorders>
              <w:top w:val="single" w:sz="7" w:space="0" w:color="000000"/>
              <w:left w:val="single" w:sz="8" w:space="0" w:color="000000"/>
              <w:bottom w:val="single" w:sz="7" w:space="0" w:color="000000"/>
              <w:right w:val="single" w:sz="7" w:space="0" w:color="000000"/>
            </w:tcBorders>
          </w:tcPr>
          <w:p w:rsidR="00462278" w:rsidRDefault="00462278">
            <w:pPr>
              <w:spacing w:line="259" w:lineRule="auto"/>
              <w:jc w:val="right"/>
            </w:pPr>
            <w:r>
              <w:t>Grundsteuer A  270 %</w:t>
            </w:r>
          </w:p>
        </w:tc>
      </w:tr>
      <w:tr w:rsidR="00462278">
        <w:trPr>
          <w:trHeight w:val="290"/>
        </w:trPr>
        <w:tc>
          <w:tcPr>
            <w:tcW w:w="0" w:type="auto"/>
            <w:vMerge/>
            <w:tcBorders>
              <w:top w:val="nil"/>
              <w:left w:val="single" w:sz="7" w:space="0" w:color="000000"/>
              <w:bottom w:val="nil"/>
              <w:right w:val="single" w:sz="8" w:space="0" w:color="000000"/>
            </w:tcBorders>
          </w:tcPr>
          <w:p w:rsidR="00462278" w:rsidRDefault="00462278">
            <w:pPr>
              <w:spacing w:after="160" w:line="259" w:lineRule="auto"/>
            </w:pPr>
          </w:p>
        </w:tc>
        <w:tc>
          <w:tcPr>
            <w:tcW w:w="2545" w:type="dxa"/>
            <w:tcBorders>
              <w:top w:val="single" w:sz="7" w:space="0" w:color="000000"/>
              <w:left w:val="single" w:sz="8" w:space="0" w:color="000000"/>
              <w:bottom w:val="single" w:sz="7" w:space="0" w:color="000000"/>
              <w:right w:val="single" w:sz="7" w:space="0" w:color="000000"/>
            </w:tcBorders>
          </w:tcPr>
          <w:p w:rsidR="00462278" w:rsidRDefault="00462278">
            <w:pPr>
              <w:spacing w:line="259" w:lineRule="auto"/>
              <w:jc w:val="right"/>
            </w:pPr>
            <w:r>
              <w:t>Grundsteuer B  360 %</w:t>
            </w:r>
          </w:p>
        </w:tc>
      </w:tr>
      <w:tr w:rsidR="00462278">
        <w:trPr>
          <w:trHeight w:val="294"/>
        </w:trPr>
        <w:tc>
          <w:tcPr>
            <w:tcW w:w="0" w:type="auto"/>
            <w:vMerge/>
            <w:tcBorders>
              <w:top w:val="nil"/>
              <w:left w:val="single" w:sz="7" w:space="0" w:color="000000"/>
              <w:bottom w:val="single" w:sz="6" w:space="0" w:color="000000"/>
              <w:right w:val="single" w:sz="8" w:space="0" w:color="000000"/>
            </w:tcBorders>
          </w:tcPr>
          <w:p w:rsidR="00462278" w:rsidRDefault="00462278">
            <w:pPr>
              <w:spacing w:after="160" w:line="259" w:lineRule="auto"/>
            </w:pPr>
          </w:p>
        </w:tc>
        <w:tc>
          <w:tcPr>
            <w:tcW w:w="2545" w:type="dxa"/>
            <w:tcBorders>
              <w:top w:val="single" w:sz="7" w:space="0" w:color="000000"/>
              <w:left w:val="single" w:sz="8" w:space="0" w:color="000000"/>
              <w:bottom w:val="single" w:sz="6" w:space="0" w:color="000000"/>
              <w:right w:val="single" w:sz="7" w:space="0" w:color="000000"/>
            </w:tcBorders>
          </w:tcPr>
          <w:p w:rsidR="00462278" w:rsidRDefault="00462278">
            <w:pPr>
              <w:spacing w:line="259" w:lineRule="auto"/>
              <w:jc w:val="right"/>
            </w:pPr>
            <w:r>
              <w:t>Gewerbesteuer 380 %</w:t>
            </w:r>
          </w:p>
        </w:tc>
      </w:tr>
      <w:tr w:rsidR="00462278">
        <w:trPr>
          <w:trHeight w:val="289"/>
        </w:trPr>
        <w:tc>
          <w:tcPr>
            <w:tcW w:w="3253" w:type="dxa"/>
            <w:tcBorders>
              <w:top w:val="single" w:sz="6" w:space="0" w:color="000000"/>
              <w:left w:val="single" w:sz="7" w:space="0" w:color="000000"/>
              <w:bottom w:val="single" w:sz="7" w:space="0" w:color="000000"/>
              <w:right w:val="single" w:sz="8" w:space="0" w:color="000000"/>
            </w:tcBorders>
            <w:shd w:val="clear" w:color="auto" w:fill="BFBFBF"/>
          </w:tcPr>
          <w:p w:rsidR="00462278" w:rsidRDefault="00462278">
            <w:pPr>
              <w:spacing w:line="259" w:lineRule="auto"/>
            </w:pPr>
            <w:r>
              <w:rPr>
                <w:rFonts w:ascii="Calibri" w:eastAsia="Calibri" w:hAnsi="Calibri" w:cs="Calibri"/>
                <w:b/>
              </w:rPr>
              <w:t>Kassenkredite</w:t>
            </w:r>
          </w:p>
        </w:tc>
        <w:tc>
          <w:tcPr>
            <w:tcW w:w="2545" w:type="dxa"/>
            <w:tcBorders>
              <w:top w:val="single" w:sz="6" w:space="0" w:color="000000"/>
              <w:left w:val="single" w:sz="8" w:space="0" w:color="000000"/>
              <w:bottom w:val="single" w:sz="7" w:space="0" w:color="000000"/>
              <w:right w:val="single" w:sz="7" w:space="0" w:color="000000"/>
            </w:tcBorders>
          </w:tcPr>
          <w:p w:rsidR="00462278" w:rsidRDefault="00462278">
            <w:pPr>
              <w:spacing w:line="259" w:lineRule="auto"/>
              <w:ind w:left="82"/>
            </w:pPr>
            <w:r>
              <w:t xml:space="preserve">                    1.064.000,00 €</w:t>
            </w:r>
          </w:p>
        </w:tc>
      </w:tr>
    </w:tbl>
    <w:p w:rsidR="00462278" w:rsidRDefault="00462278">
      <w:pPr>
        <w:spacing w:after="19" w:line="259" w:lineRule="auto"/>
        <w:ind w:left="396"/>
      </w:pPr>
      <w:r>
        <w:rPr>
          <w:color w:val="FF0000"/>
        </w:rPr>
        <w:t xml:space="preserve"> </w:t>
      </w:r>
    </w:p>
    <w:p w:rsidR="00462278" w:rsidRDefault="00462278">
      <w:pPr>
        <w:ind w:left="391" w:right="1404"/>
      </w:pPr>
      <w:r>
        <w:t xml:space="preserve">Die Erheblichkeitsgrenzen für über- und außerplanmäßige Ausgaben werden nicht in der Haushaltssatzung, sondern in der Hauptsatzung der Stadt Ellrich und ihrer Ortsteile mit Ortsteilverfassungen geregelt. Der Bürgermeister ist befugt – jeweils im Einzelfall – überplanmäßige Ausgaben bis zu einer Höhe von 5.000,00 € und außerplanmäßige Ausgaben bis zu einer Höhe von 2.500,00 € zu genehmigen (vgl. Punkt 3.7). </w:t>
      </w:r>
    </w:p>
    <w:p w:rsidR="00462278" w:rsidRDefault="00462278">
      <w:pPr>
        <w:spacing w:after="19" w:line="259" w:lineRule="auto"/>
        <w:ind w:left="396"/>
      </w:pPr>
      <w:r>
        <w:rPr>
          <w:color w:val="FF0000"/>
        </w:rPr>
        <w:t xml:space="preserve"> </w:t>
      </w:r>
    </w:p>
    <w:p w:rsidR="00462278" w:rsidRDefault="00462278">
      <w:pPr>
        <w:spacing w:after="19" w:line="259" w:lineRule="auto"/>
        <w:ind w:left="396"/>
      </w:pPr>
      <w:r>
        <w:t xml:space="preserve"> </w:t>
      </w:r>
    </w:p>
    <w:p w:rsidR="00462278" w:rsidRDefault="00462278">
      <w:pPr>
        <w:spacing w:after="16" w:line="259" w:lineRule="auto"/>
        <w:ind w:left="396"/>
      </w:pPr>
      <w:r>
        <w:t xml:space="preserve"> </w:t>
      </w:r>
    </w:p>
    <w:p w:rsidR="00462278" w:rsidRDefault="00462278">
      <w:pPr>
        <w:spacing w:after="19" w:line="259" w:lineRule="auto"/>
        <w:ind w:left="396"/>
      </w:pPr>
      <w:r>
        <w:t xml:space="preserve"> </w:t>
      </w:r>
    </w:p>
    <w:p w:rsidR="00462278" w:rsidRDefault="00462278">
      <w:pPr>
        <w:spacing w:after="19" w:line="259" w:lineRule="auto"/>
        <w:ind w:left="396"/>
      </w:pPr>
      <w:r>
        <w:t xml:space="preserve"> </w:t>
      </w:r>
    </w:p>
    <w:p w:rsidR="00462278" w:rsidRDefault="00462278">
      <w:pPr>
        <w:spacing w:line="259" w:lineRule="auto"/>
        <w:ind w:left="396"/>
      </w:pPr>
      <w:r>
        <w:t xml:space="preserve"> </w:t>
      </w:r>
    </w:p>
    <w:p w:rsidR="00462278" w:rsidRDefault="00462278">
      <w:pPr>
        <w:ind w:left="391" w:right="1404"/>
      </w:pPr>
      <w:r>
        <w:t xml:space="preserve">Der Stellenplan 2014 gestaltete sich wie folgt: </w:t>
      </w:r>
    </w:p>
    <w:p w:rsidR="00462278" w:rsidRDefault="00462278">
      <w:pPr>
        <w:spacing w:line="259" w:lineRule="auto"/>
        <w:ind w:left="396"/>
      </w:pPr>
      <w:r>
        <w:rPr>
          <w:color w:val="FF0000"/>
        </w:rPr>
        <w:t xml:space="preserve"> </w:t>
      </w:r>
    </w:p>
    <w:tbl>
      <w:tblPr>
        <w:tblStyle w:val="TableGrid"/>
        <w:tblW w:w="9480" w:type="dxa"/>
        <w:tblInd w:w="404" w:type="dxa"/>
        <w:tblCellMar>
          <w:top w:w="52" w:type="dxa"/>
          <w:left w:w="40" w:type="dxa"/>
          <w:bottom w:w="0" w:type="dxa"/>
          <w:right w:w="29" w:type="dxa"/>
        </w:tblCellMar>
        <w:tblLook w:val="04A0" w:firstRow="1" w:lastRow="0" w:firstColumn="1" w:lastColumn="0" w:noHBand="0" w:noVBand="1"/>
      </w:tblPr>
      <w:tblGrid>
        <w:gridCol w:w="2522"/>
        <w:gridCol w:w="519"/>
        <w:gridCol w:w="520"/>
        <w:gridCol w:w="516"/>
        <w:gridCol w:w="518"/>
        <w:gridCol w:w="517"/>
        <w:gridCol w:w="519"/>
        <w:gridCol w:w="517"/>
        <w:gridCol w:w="629"/>
        <w:gridCol w:w="519"/>
        <w:gridCol w:w="518"/>
        <w:gridCol w:w="517"/>
        <w:gridCol w:w="519"/>
        <w:gridCol w:w="630"/>
      </w:tblGrid>
      <w:tr w:rsidR="00462278">
        <w:trPr>
          <w:trHeight w:val="292"/>
        </w:trPr>
        <w:tc>
          <w:tcPr>
            <w:tcW w:w="2522" w:type="dxa"/>
            <w:vMerge w:val="restart"/>
            <w:tcBorders>
              <w:top w:val="single" w:sz="6" w:space="0" w:color="000000"/>
              <w:left w:val="single" w:sz="7" w:space="0" w:color="000000"/>
              <w:bottom w:val="single" w:sz="6" w:space="0" w:color="000000"/>
              <w:right w:val="single" w:sz="7" w:space="0" w:color="000000"/>
            </w:tcBorders>
            <w:vAlign w:val="center"/>
          </w:tcPr>
          <w:p w:rsidR="00462278" w:rsidRDefault="00462278">
            <w:pPr>
              <w:spacing w:line="259" w:lineRule="auto"/>
            </w:pPr>
            <w:r>
              <w:t>Unterabschnitt</w:t>
            </w:r>
          </w:p>
        </w:tc>
        <w:tc>
          <w:tcPr>
            <w:tcW w:w="1555" w:type="dxa"/>
            <w:gridSpan w:val="3"/>
            <w:tcBorders>
              <w:top w:val="single" w:sz="6" w:space="0" w:color="000000"/>
              <w:left w:val="single" w:sz="7" w:space="0" w:color="000000"/>
              <w:bottom w:val="single" w:sz="6" w:space="0" w:color="000000"/>
              <w:right w:val="single" w:sz="19" w:space="0" w:color="000000"/>
            </w:tcBorders>
          </w:tcPr>
          <w:p w:rsidR="00462278" w:rsidRDefault="00462278">
            <w:pPr>
              <w:spacing w:line="259" w:lineRule="auto"/>
              <w:ind w:right="2"/>
              <w:jc w:val="center"/>
            </w:pPr>
            <w:r>
              <w:t>Beamte</w:t>
            </w:r>
          </w:p>
        </w:tc>
        <w:tc>
          <w:tcPr>
            <w:tcW w:w="5403" w:type="dxa"/>
            <w:gridSpan w:val="10"/>
            <w:tcBorders>
              <w:top w:val="single" w:sz="6" w:space="0" w:color="000000"/>
              <w:left w:val="single" w:sz="19" w:space="0" w:color="000000"/>
              <w:bottom w:val="single" w:sz="6" w:space="0" w:color="000000"/>
              <w:right w:val="single" w:sz="7" w:space="0" w:color="000000"/>
            </w:tcBorders>
          </w:tcPr>
          <w:p w:rsidR="00462278" w:rsidRDefault="00462278">
            <w:pPr>
              <w:spacing w:line="259" w:lineRule="auto"/>
              <w:ind w:right="2"/>
              <w:jc w:val="center"/>
            </w:pPr>
            <w:r>
              <w:t>Angestellte</w:t>
            </w:r>
          </w:p>
        </w:tc>
      </w:tr>
      <w:tr w:rsidR="00462278">
        <w:trPr>
          <w:trHeight w:val="289"/>
        </w:trPr>
        <w:tc>
          <w:tcPr>
            <w:tcW w:w="0" w:type="auto"/>
            <w:vMerge/>
            <w:tcBorders>
              <w:top w:val="nil"/>
              <w:left w:val="single" w:sz="7" w:space="0" w:color="000000"/>
              <w:bottom w:val="single" w:sz="6" w:space="0" w:color="000000"/>
              <w:right w:val="single" w:sz="7" w:space="0" w:color="000000"/>
            </w:tcBorders>
          </w:tcPr>
          <w:p w:rsidR="00462278" w:rsidRDefault="00462278">
            <w:pPr>
              <w:spacing w:after="160" w:line="259" w:lineRule="auto"/>
            </w:pPr>
          </w:p>
        </w:tc>
        <w:tc>
          <w:tcPr>
            <w:tcW w:w="51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34"/>
            </w:pPr>
            <w:r>
              <w:t>A15</w:t>
            </w:r>
          </w:p>
        </w:tc>
        <w:tc>
          <w:tcPr>
            <w:tcW w:w="520"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98"/>
            </w:pPr>
            <w:r>
              <w:t>A6</w:t>
            </w:r>
          </w:p>
        </w:tc>
        <w:tc>
          <w:tcPr>
            <w:tcW w:w="516" w:type="dxa"/>
            <w:tcBorders>
              <w:top w:val="single" w:sz="6" w:space="0" w:color="000000"/>
              <w:left w:val="single" w:sz="7" w:space="0" w:color="000000"/>
              <w:bottom w:val="single" w:sz="6" w:space="0" w:color="000000"/>
              <w:right w:val="single" w:sz="19" w:space="0" w:color="000000"/>
            </w:tcBorders>
          </w:tcPr>
          <w:p w:rsidR="00462278" w:rsidRDefault="00462278">
            <w:pPr>
              <w:spacing w:line="259" w:lineRule="auto"/>
              <w:ind w:left="161"/>
            </w:pPr>
            <w:r>
              <w:rPr>
                <w:rFonts w:ascii="Calibri" w:eastAsia="Calibri" w:hAnsi="Calibri" w:cs="Calibri"/>
                <w:b/>
              </w:rPr>
              <w:t>∑</w:t>
            </w:r>
          </w:p>
        </w:tc>
        <w:tc>
          <w:tcPr>
            <w:tcW w:w="518" w:type="dxa"/>
            <w:tcBorders>
              <w:top w:val="single" w:sz="6" w:space="0" w:color="000000"/>
              <w:left w:val="single" w:sz="19" w:space="0" w:color="000000"/>
              <w:bottom w:val="single" w:sz="6" w:space="0" w:color="000000"/>
              <w:right w:val="single" w:sz="6" w:space="0" w:color="000000"/>
            </w:tcBorders>
          </w:tcPr>
          <w:p w:rsidR="00462278" w:rsidRDefault="00462278">
            <w:pPr>
              <w:spacing w:line="259" w:lineRule="auto"/>
              <w:ind w:left="113"/>
            </w:pPr>
            <w:r>
              <w:t>E1</w:t>
            </w:r>
          </w:p>
        </w:tc>
        <w:tc>
          <w:tcPr>
            <w:tcW w:w="517" w:type="dxa"/>
            <w:tcBorders>
              <w:top w:val="single" w:sz="6" w:space="0" w:color="000000"/>
              <w:left w:val="single" w:sz="6" w:space="0" w:color="000000"/>
              <w:bottom w:val="single" w:sz="6" w:space="0" w:color="000000"/>
              <w:right w:val="single" w:sz="7" w:space="0" w:color="000000"/>
            </w:tcBorders>
          </w:tcPr>
          <w:p w:rsidR="00462278" w:rsidRDefault="00462278">
            <w:pPr>
              <w:spacing w:line="259" w:lineRule="auto"/>
              <w:ind w:left="113"/>
            </w:pPr>
            <w:r>
              <w:t>E2</w:t>
            </w:r>
          </w:p>
        </w:tc>
        <w:tc>
          <w:tcPr>
            <w:tcW w:w="51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15"/>
            </w:pPr>
            <w:r>
              <w:t>E3</w:t>
            </w:r>
          </w:p>
        </w:tc>
        <w:tc>
          <w:tcPr>
            <w:tcW w:w="51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12"/>
            </w:pPr>
            <w:r>
              <w:t>E4</w:t>
            </w:r>
          </w:p>
        </w:tc>
        <w:tc>
          <w:tcPr>
            <w:tcW w:w="62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61"/>
            </w:pPr>
            <w:r>
              <w:t>E6</w:t>
            </w:r>
          </w:p>
        </w:tc>
        <w:tc>
          <w:tcPr>
            <w:tcW w:w="51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16"/>
            </w:pPr>
            <w:r>
              <w:t>E8</w:t>
            </w:r>
          </w:p>
        </w:tc>
        <w:tc>
          <w:tcPr>
            <w:tcW w:w="518"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15"/>
            </w:pPr>
            <w:r>
              <w:t>E9</w:t>
            </w:r>
          </w:p>
        </w:tc>
        <w:tc>
          <w:tcPr>
            <w:tcW w:w="51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47"/>
            </w:pPr>
            <w:r>
              <w:t>E10</w:t>
            </w:r>
          </w:p>
        </w:tc>
        <w:tc>
          <w:tcPr>
            <w:tcW w:w="51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49"/>
            </w:pPr>
            <w:r>
              <w:t>E11</w:t>
            </w:r>
          </w:p>
        </w:tc>
        <w:tc>
          <w:tcPr>
            <w:tcW w:w="62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209"/>
            </w:pPr>
            <w:r>
              <w:rPr>
                <w:rFonts w:ascii="Calibri" w:eastAsia="Calibri" w:hAnsi="Calibri" w:cs="Calibri"/>
                <w:b/>
              </w:rPr>
              <w:t>∑</w:t>
            </w:r>
          </w:p>
        </w:tc>
      </w:tr>
      <w:tr w:rsidR="00462278">
        <w:trPr>
          <w:trHeight w:val="292"/>
        </w:trPr>
        <w:tc>
          <w:tcPr>
            <w:tcW w:w="2522"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0000 - Gemeindeorgane</w:t>
            </w:r>
          </w:p>
        </w:tc>
        <w:tc>
          <w:tcPr>
            <w:tcW w:w="51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34"/>
            </w:pPr>
            <w:r>
              <w:t>1,00</w:t>
            </w:r>
          </w:p>
        </w:tc>
        <w:tc>
          <w:tcPr>
            <w:tcW w:w="520"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516" w:type="dxa"/>
            <w:tcBorders>
              <w:top w:val="single" w:sz="6" w:space="0" w:color="000000"/>
              <w:left w:val="single" w:sz="7" w:space="0" w:color="000000"/>
              <w:bottom w:val="single" w:sz="6" w:space="0" w:color="000000"/>
              <w:right w:val="single" w:sz="19" w:space="0" w:color="000000"/>
            </w:tcBorders>
          </w:tcPr>
          <w:p w:rsidR="00462278" w:rsidRDefault="00462278">
            <w:pPr>
              <w:spacing w:line="259" w:lineRule="auto"/>
              <w:ind w:left="31"/>
            </w:pPr>
            <w:r>
              <w:rPr>
                <w:rFonts w:ascii="Calibri" w:eastAsia="Calibri" w:hAnsi="Calibri" w:cs="Calibri"/>
                <w:b/>
              </w:rPr>
              <w:t>1,00</w:t>
            </w:r>
          </w:p>
        </w:tc>
        <w:tc>
          <w:tcPr>
            <w:tcW w:w="518" w:type="dxa"/>
            <w:tcBorders>
              <w:top w:val="single" w:sz="6" w:space="0" w:color="000000"/>
              <w:left w:val="single" w:sz="19" w:space="0" w:color="000000"/>
              <w:bottom w:val="single" w:sz="6" w:space="0" w:color="000000"/>
              <w:right w:val="single" w:sz="6" w:space="0" w:color="000000"/>
            </w:tcBorders>
          </w:tcPr>
          <w:p w:rsidR="00462278" w:rsidRDefault="00462278">
            <w:pPr>
              <w:spacing w:after="160" w:line="259" w:lineRule="auto"/>
            </w:pPr>
          </w:p>
        </w:tc>
        <w:tc>
          <w:tcPr>
            <w:tcW w:w="517" w:type="dxa"/>
            <w:tcBorders>
              <w:top w:val="single" w:sz="6" w:space="0" w:color="000000"/>
              <w:left w:val="single" w:sz="6" w:space="0" w:color="000000"/>
              <w:bottom w:val="single" w:sz="6" w:space="0" w:color="000000"/>
              <w:right w:val="single" w:sz="7" w:space="0" w:color="000000"/>
            </w:tcBorders>
          </w:tcPr>
          <w:p w:rsidR="00462278" w:rsidRDefault="00462278">
            <w:pPr>
              <w:spacing w:after="160" w:line="259" w:lineRule="auto"/>
            </w:pPr>
          </w:p>
        </w:tc>
        <w:tc>
          <w:tcPr>
            <w:tcW w:w="519"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517"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629"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519"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518"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517"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519"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62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44"/>
            </w:pPr>
            <w:r>
              <w:rPr>
                <w:rFonts w:ascii="Calibri" w:eastAsia="Calibri" w:hAnsi="Calibri" w:cs="Calibri"/>
                <w:b/>
              </w:rPr>
              <w:t>0,00</w:t>
            </w:r>
          </w:p>
        </w:tc>
      </w:tr>
      <w:tr w:rsidR="00462278">
        <w:trPr>
          <w:trHeight w:val="289"/>
        </w:trPr>
        <w:tc>
          <w:tcPr>
            <w:tcW w:w="2522"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0200 - Inneres/Bau</w:t>
            </w:r>
          </w:p>
        </w:tc>
        <w:tc>
          <w:tcPr>
            <w:tcW w:w="519"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2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6"/>
            </w:pPr>
            <w:r>
              <w:t>1,00</w:t>
            </w:r>
          </w:p>
        </w:tc>
        <w:tc>
          <w:tcPr>
            <w:tcW w:w="516" w:type="dxa"/>
            <w:tcBorders>
              <w:top w:val="single" w:sz="6" w:space="0" w:color="000000"/>
              <w:left w:val="single" w:sz="7" w:space="0" w:color="000000"/>
              <w:bottom w:val="single" w:sz="7" w:space="0" w:color="000000"/>
              <w:right w:val="single" w:sz="19" w:space="0" w:color="000000"/>
            </w:tcBorders>
          </w:tcPr>
          <w:p w:rsidR="00462278" w:rsidRDefault="00462278">
            <w:pPr>
              <w:spacing w:line="259" w:lineRule="auto"/>
              <w:ind w:left="31"/>
            </w:pPr>
            <w:r>
              <w:rPr>
                <w:rFonts w:ascii="Calibri" w:eastAsia="Calibri" w:hAnsi="Calibri" w:cs="Calibri"/>
                <w:b/>
              </w:rPr>
              <w:t>1,00</w:t>
            </w:r>
          </w:p>
        </w:tc>
        <w:tc>
          <w:tcPr>
            <w:tcW w:w="518" w:type="dxa"/>
            <w:tcBorders>
              <w:top w:val="single" w:sz="6" w:space="0" w:color="000000"/>
              <w:left w:val="single" w:sz="19" w:space="0" w:color="000000"/>
              <w:bottom w:val="single" w:sz="7" w:space="0" w:color="000000"/>
              <w:right w:val="single" w:sz="6" w:space="0" w:color="000000"/>
            </w:tcBorders>
          </w:tcPr>
          <w:p w:rsidR="00462278" w:rsidRDefault="00462278">
            <w:pPr>
              <w:spacing w:after="160" w:line="259" w:lineRule="auto"/>
            </w:pPr>
          </w:p>
        </w:tc>
        <w:tc>
          <w:tcPr>
            <w:tcW w:w="517" w:type="dxa"/>
            <w:tcBorders>
              <w:top w:val="single" w:sz="6" w:space="0" w:color="000000"/>
              <w:left w:val="single" w:sz="6" w:space="0" w:color="000000"/>
              <w:bottom w:val="single" w:sz="7" w:space="0" w:color="000000"/>
              <w:right w:val="single" w:sz="7" w:space="0" w:color="000000"/>
            </w:tcBorders>
          </w:tcPr>
          <w:p w:rsidR="00462278" w:rsidRDefault="00462278">
            <w:pPr>
              <w:spacing w:after="160" w:line="259" w:lineRule="auto"/>
            </w:pPr>
          </w:p>
        </w:tc>
        <w:tc>
          <w:tcPr>
            <w:tcW w:w="519"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7"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62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7"/>
            </w:pPr>
            <w:r>
              <w:t>4,00</w:t>
            </w:r>
          </w:p>
        </w:tc>
        <w:tc>
          <w:tcPr>
            <w:tcW w:w="519"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8"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33"/>
            </w:pPr>
            <w:r>
              <w:t>1,00</w:t>
            </w:r>
          </w:p>
        </w:tc>
        <w:tc>
          <w:tcPr>
            <w:tcW w:w="517"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32"/>
            </w:pPr>
            <w:r>
              <w:t>1,00</w:t>
            </w:r>
          </w:p>
        </w:tc>
        <w:tc>
          <w:tcPr>
            <w:tcW w:w="62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4"/>
            </w:pPr>
            <w:r>
              <w:rPr>
                <w:rFonts w:ascii="Calibri" w:eastAsia="Calibri" w:hAnsi="Calibri" w:cs="Calibri"/>
                <w:b/>
              </w:rPr>
              <w:t>6,00</w:t>
            </w:r>
          </w:p>
        </w:tc>
      </w:tr>
      <w:tr w:rsidR="00462278">
        <w:trPr>
          <w:trHeight w:val="290"/>
        </w:trPr>
        <w:tc>
          <w:tcPr>
            <w:tcW w:w="2522"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0300 - Finanzen</w:t>
            </w:r>
          </w:p>
        </w:tc>
        <w:tc>
          <w:tcPr>
            <w:tcW w:w="51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20"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6" w:type="dxa"/>
            <w:tcBorders>
              <w:top w:val="single" w:sz="7" w:space="0" w:color="000000"/>
              <w:left w:val="single" w:sz="7" w:space="0" w:color="000000"/>
              <w:bottom w:val="single" w:sz="7" w:space="0" w:color="000000"/>
              <w:right w:val="single" w:sz="19" w:space="0" w:color="000000"/>
            </w:tcBorders>
          </w:tcPr>
          <w:p w:rsidR="00462278" w:rsidRDefault="00462278">
            <w:pPr>
              <w:spacing w:line="259" w:lineRule="auto"/>
              <w:ind w:left="31"/>
            </w:pPr>
            <w:r>
              <w:rPr>
                <w:rFonts w:ascii="Calibri" w:eastAsia="Calibri" w:hAnsi="Calibri" w:cs="Calibri"/>
                <w:b/>
              </w:rPr>
              <w:t>0,00</w:t>
            </w:r>
          </w:p>
        </w:tc>
        <w:tc>
          <w:tcPr>
            <w:tcW w:w="518" w:type="dxa"/>
            <w:tcBorders>
              <w:top w:val="single" w:sz="7" w:space="0" w:color="000000"/>
              <w:left w:val="single" w:sz="19" w:space="0" w:color="000000"/>
              <w:bottom w:val="single" w:sz="6" w:space="0" w:color="000000"/>
              <w:right w:val="single" w:sz="6" w:space="0" w:color="000000"/>
            </w:tcBorders>
          </w:tcPr>
          <w:p w:rsidR="00462278" w:rsidRDefault="00462278">
            <w:pPr>
              <w:spacing w:after="160" w:line="259" w:lineRule="auto"/>
            </w:pPr>
          </w:p>
        </w:tc>
        <w:tc>
          <w:tcPr>
            <w:tcW w:w="517" w:type="dxa"/>
            <w:tcBorders>
              <w:top w:val="single" w:sz="7" w:space="0" w:color="000000"/>
              <w:left w:val="single" w:sz="6" w:space="0" w:color="000000"/>
              <w:bottom w:val="single" w:sz="6" w:space="0" w:color="000000"/>
              <w:right w:val="single" w:sz="7" w:space="0" w:color="000000"/>
            </w:tcBorders>
          </w:tcPr>
          <w:p w:rsidR="00462278" w:rsidRDefault="00462278">
            <w:pPr>
              <w:spacing w:after="160" w:line="259" w:lineRule="auto"/>
            </w:pPr>
          </w:p>
        </w:tc>
        <w:tc>
          <w:tcPr>
            <w:tcW w:w="519"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517"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62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7"/>
            </w:pPr>
            <w:r>
              <w:t>2,00</w:t>
            </w:r>
          </w:p>
        </w:tc>
        <w:tc>
          <w:tcPr>
            <w:tcW w:w="51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4"/>
            </w:pPr>
            <w:r>
              <w:t>1,00</w:t>
            </w:r>
          </w:p>
        </w:tc>
        <w:tc>
          <w:tcPr>
            <w:tcW w:w="518"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517"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3"/>
            </w:pPr>
            <w:r>
              <w:t>1,00</w:t>
            </w:r>
          </w:p>
        </w:tc>
        <w:tc>
          <w:tcPr>
            <w:tcW w:w="519"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62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4"/>
            </w:pPr>
            <w:r>
              <w:rPr>
                <w:rFonts w:ascii="Calibri" w:eastAsia="Calibri" w:hAnsi="Calibri" w:cs="Calibri"/>
                <w:b/>
              </w:rPr>
              <w:t>4,00</w:t>
            </w:r>
          </w:p>
        </w:tc>
      </w:tr>
      <w:tr w:rsidR="00462278">
        <w:trPr>
          <w:trHeight w:val="290"/>
        </w:trPr>
        <w:tc>
          <w:tcPr>
            <w:tcW w:w="2522"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6000 - SG Bau</w:t>
            </w:r>
          </w:p>
        </w:tc>
        <w:tc>
          <w:tcPr>
            <w:tcW w:w="51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20"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6" w:type="dxa"/>
            <w:tcBorders>
              <w:top w:val="single" w:sz="7" w:space="0" w:color="000000"/>
              <w:left w:val="single" w:sz="7" w:space="0" w:color="000000"/>
              <w:bottom w:val="single" w:sz="7" w:space="0" w:color="000000"/>
              <w:right w:val="single" w:sz="19" w:space="0" w:color="000000"/>
            </w:tcBorders>
          </w:tcPr>
          <w:p w:rsidR="00462278" w:rsidRDefault="00462278">
            <w:pPr>
              <w:spacing w:line="259" w:lineRule="auto"/>
              <w:ind w:left="31"/>
            </w:pPr>
            <w:r>
              <w:rPr>
                <w:rFonts w:ascii="Calibri" w:eastAsia="Calibri" w:hAnsi="Calibri" w:cs="Calibri"/>
                <w:b/>
              </w:rPr>
              <w:t>0,00</w:t>
            </w:r>
          </w:p>
        </w:tc>
        <w:tc>
          <w:tcPr>
            <w:tcW w:w="518" w:type="dxa"/>
            <w:tcBorders>
              <w:top w:val="single" w:sz="6" w:space="0" w:color="000000"/>
              <w:left w:val="single" w:sz="19" w:space="0" w:color="000000"/>
              <w:bottom w:val="single" w:sz="7" w:space="0" w:color="000000"/>
              <w:right w:val="single" w:sz="6" w:space="0" w:color="000000"/>
            </w:tcBorders>
          </w:tcPr>
          <w:p w:rsidR="00462278" w:rsidRDefault="00462278">
            <w:pPr>
              <w:spacing w:after="160" w:line="259" w:lineRule="auto"/>
            </w:pPr>
          </w:p>
        </w:tc>
        <w:tc>
          <w:tcPr>
            <w:tcW w:w="517" w:type="dxa"/>
            <w:tcBorders>
              <w:top w:val="single" w:sz="6" w:space="0" w:color="000000"/>
              <w:left w:val="single" w:sz="6" w:space="0" w:color="000000"/>
              <w:bottom w:val="single" w:sz="7" w:space="0" w:color="000000"/>
              <w:right w:val="single" w:sz="7" w:space="0" w:color="000000"/>
            </w:tcBorders>
          </w:tcPr>
          <w:p w:rsidR="00462278" w:rsidRDefault="00462278">
            <w:pPr>
              <w:spacing w:after="160" w:line="259" w:lineRule="auto"/>
            </w:pPr>
          </w:p>
        </w:tc>
        <w:tc>
          <w:tcPr>
            <w:tcW w:w="519"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7"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62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7"/>
            </w:pPr>
            <w:r>
              <w:t>4,00</w:t>
            </w:r>
          </w:p>
        </w:tc>
        <w:tc>
          <w:tcPr>
            <w:tcW w:w="51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34"/>
            </w:pPr>
            <w:r>
              <w:t>1,00</w:t>
            </w:r>
          </w:p>
        </w:tc>
        <w:tc>
          <w:tcPr>
            <w:tcW w:w="518"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7"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9"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62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4"/>
            </w:pPr>
            <w:r>
              <w:rPr>
                <w:rFonts w:ascii="Calibri" w:eastAsia="Calibri" w:hAnsi="Calibri" w:cs="Calibri"/>
                <w:b/>
              </w:rPr>
              <w:t>5,00</w:t>
            </w:r>
          </w:p>
        </w:tc>
      </w:tr>
      <w:tr w:rsidR="00462278">
        <w:trPr>
          <w:trHeight w:val="290"/>
        </w:trPr>
        <w:tc>
          <w:tcPr>
            <w:tcW w:w="2522"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7710 - Bauhof</w:t>
            </w:r>
          </w:p>
        </w:tc>
        <w:tc>
          <w:tcPr>
            <w:tcW w:w="51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20"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6" w:type="dxa"/>
            <w:tcBorders>
              <w:top w:val="single" w:sz="7" w:space="0" w:color="000000"/>
              <w:left w:val="single" w:sz="7" w:space="0" w:color="000000"/>
              <w:bottom w:val="single" w:sz="7" w:space="0" w:color="000000"/>
              <w:right w:val="single" w:sz="19" w:space="0" w:color="000000"/>
            </w:tcBorders>
          </w:tcPr>
          <w:p w:rsidR="00462278" w:rsidRDefault="00462278">
            <w:pPr>
              <w:spacing w:line="259" w:lineRule="auto"/>
              <w:ind w:left="31"/>
            </w:pPr>
            <w:r>
              <w:rPr>
                <w:rFonts w:ascii="Calibri" w:eastAsia="Calibri" w:hAnsi="Calibri" w:cs="Calibri"/>
                <w:b/>
              </w:rPr>
              <w:t>0,00</w:t>
            </w:r>
          </w:p>
        </w:tc>
        <w:tc>
          <w:tcPr>
            <w:tcW w:w="518" w:type="dxa"/>
            <w:tcBorders>
              <w:top w:val="single" w:sz="7" w:space="0" w:color="000000"/>
              <w:left w:val="single" w:sz="19" w:space="0" w:color="000000"/>
              <w:bottom w:val="single" w:sz="7" w:space="0" w:color="000000"/>
              <w:right w:val="single" w:sz="6" w:space="0" w:color="000000"/>
            </w:tcBorders>
          </w:tcPr>
          <w:p w:rsidR="00462278" w:rsidRDefault="00462278">
            <w:pPr>
              <w:spacing w:line="259" w:lineRule="auto"/>
              <w:ind w:left="34"/>
            </w:pPr>
            <w:r>
              <w:t>0,35</w:t>
            </w:r>
          </w:p>
        </w:tc>
        <w:tc>
          <w:tcPr>
            <w:tcW w:w="517" w:type="dxa"/>
            <w:tcBorders>
              <w:top w:val="single" w:sz="7" w:space="0" w:color="000000"/>
              <w:left w:val="single" w:sz="6" w:space="0" w:color="000000"/>
              <w:bottom w:val="single" w:sz="7" w:space="0" w:color="000000"/>
              <w:right w:val="single" w:sz="7" w:space="0" w:color="000000"/>
            </w:tcBorders>
          </w:tcPr>
          <w:p w:rsidR="00462278" w:rsidRDefault="00462278">
            <w:pPr>
              <w:spacing w:line="259" w:lineRule="auto"/>
              <w:ind w:left="32"/>
            </w:pPr>
            <w:r>
              <w:t>2,75</w:t>
            </w:r>
          </w:p>
        </w:tc>
        <w:tc>
          <w:tcPr>
            <w:tcW w:w="51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34"/>
            </w:pPr>
            <w:r>
              <w:t>3,00</w:t>
            </w:r>
          </w:p>
        </w:tc>
        <w:tc>
          <w:tcPr>
            <w:tcW w:w="517"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33"/>
            </w:pPr>
            <w:r>
              <w:t>5,00</w:t>
            </w:r>
          </w:p>
        </w:tc>
        <w:tc>
          <w:tcPr>
            <w:tcW w:w="62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8"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7"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62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31"/>
            </w:pPr>
            <w:r>
              <w:rPr>
                <w:rFonts w:ascii="Calibri" w:eastAsia="Calibri" w:hAnsi="Calibri" w:cs="Calibri"/>
                <w:b/>
              </w:rPr>
              <w:t>11,10</w:t>
            </w:r>
          </w:p>
        </w:tc>
      </w:tr>
      <w:tr w:rsidR="00462278">
        <w:trPr>
          <w:trHeight w:val="289"/>
        </w:trPr>
        <w:tc>
          <w:tcPr>
            <w:tcW w:w="2522"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Stellen gesamt</w:t>
            </w:r>
          </w:p>
        </w:tc>
        <w:tc>
          <w:tcPr>
            <w:tcW w:w="51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34"/>
            </w:pPr>
            <w:r>
              <w:t>1,00</w:t>
            </w:r>
          </w:p>
        </w:tc>
        <w:tc>
          <w:tcPr>
            <w:tcW w:w="520"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33"/>
            </w:pPr>
            <w:r>
              <w:t>1,00</w:t>
            </w:r>
          </w:p>
        </w:tc>
        <w:tc>
          <w:tcPr>
            <w:tcW w:w="516" w:type="dxa"/>
            <w:tcBorders>
              <w:top w:val="single" w:sz="7" w:space="0" w:color="000000"/>
              <w:left w:val="single" w:sz="7" w:space="0" w:color="000000"/>
              <w:bottom w:val="single" w:sz="7" w:space="0" w:color="000000"/>
              <w:right w:val="single" w:sz="19" w:space="0" w:color="000000"/>
            </w:tcBorders>
          </w:tcPr>
          <w:p w:rsidR="00462278" w:rsidRDefault="00462278">
            <w:pPr>
              <w:spacing w:line="259" w:lineRule="auto"/>
              <w:ind w:left="31"/>
            </w:pPr>
            <w:r>
              <w:rPr>
                <w:rFonts w:ascii="Calibri" w:eastAsia="Calibri" w:hAnsi="Calibri" w:cs="Calibri"/>
                <w:b/>
              </w:rPr>
              <w:t>2,00</w:t>
            </w:r>
          </w:p>
        </w:tc>
        <w:tc>
          <w:tcPr>
            <w:tcW w:w="518" w:type="dxa"/>
            <w:tcBorders>
              <w:top w:val="single" w:sz="7" w:space="0" w:color="000000"/>
              <w:left w:val="single" w:sz="19" w:space="0" w:color="000000"/>
              <w:bottom w:val="single" w:sz="6" w:space="0" w:color="000000"/>
              <w:right w:val="single" w:sz="6" w:space="0" w:color="000000"/>
            </w:tcBorders>
          </w:tcPr>
          <w:p w:rsidR="00462278" w:rsidRDefault="00462278">
            <w:pPr>
              <w:spacing w:line="259" w:lineRule="auto"/>
              <w:ind w:left="34"/>
            </w:pPr>
            <w:r>
              <w:t>0,35</w:t>
            </w:r>
          </w:p>
        </w:tc>
        <w:tc>
          <w:tcPr>
            <w:tcW w:w="517" w:type="dxa"/>
            <w:tcBorders>
              <w:top w:val="single" w:sz="7" w:space="0" w:color="000000"/>
              <w:left w:val="single" w:sz="6" w:space="0" w:color="000000"/>
              <w:bottom w:val="single" w:sz="6" w:space="0" w:color="000000"/>
              <w:right w:val="single" w:sz="7" w:space="0" w:color="000000"/>
            </w:tcBorders>
          </w:tcPr>
          <w:p w:rsidR="00462278" w:rsidRDefault="00462278">
            <w:pPr>
              <w:spacing w:line="259" w:lineRule="auto"/>
              <w:ind w:left="32"/>
            </w:pPr>
            <w:r>
              <w:t>2,75</w:t>
            </w:r>
          </w:p>
        </w:tc>
        <w:tc>
          <w:tcPr>
            <w:tcW w:w="51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4"/>
            </w:pPr>
            <w:r>
              <w:t>3,00</w:t>
            </w:r>
          </w:p>
        </w:tc>
        <w:tc>
          <w:tcPr>
            <w:tcW w:w="517"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3"/>
            </w:pPr>
            <w:r>
              <w:t>5,00</w:t>
            </w:r>
          </w:p>
        </w:tc>
        <w:tc>
          <w:tcPr>
            <w:tcW w:w="62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2"/>
            </w:pPr>
            <w:r>
              <w:t>10,00</w:t>
            </w:r>
          </w:p>
        </w:tc>
        <w:tc>
          <w:tcPr>
            <w:tcW w:w="51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4"/>
            </w:pPr>
            <w:r>
              <w:t>2,00</w:t>
            </w:r>
          </w:p>
        </w:tc>
        <w:tc>
          <w:tcPr>
            <w:tcW w:w="518"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3"/>
            </w:pPr>
            <w:r>
              <w:t>1,00</w:t>
            </w:r>
          </w:p>
        </w:tc>
        <w:tc>
          <w:tcPr>
            <w:tcW w:w="517"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3"/>
            </w:pPr>
            <w:r>
              <w:t>1,00</w:t>
            </w:r>
          </w:p>
        </w:tc>
        <w:tc>
          <w:tcPr>
            <w:tcW w:w="51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2"/>
            </w:pPr>
            <w:r>
              <w:t>1,00</w:t>
            </w:r>
          </w:p>
        </w:tc>
        <w:tc>
          <w:tcPr>
            <w:tcW w:w="62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1"/>
            </w:pPr>
            <w:r>
              <w:rPr>
                <w:rFonts w:ascii="Calibri" w:eastAsia="Calibri" w:hAnsi="Calibri" w:cs="Calibri"/>
                <w:b/>
              </w:rPr>
              <w:t>26,10</w:t>
            </w:r>
          </w:p>
        </w:tc>
      </w:tr>
    </w:tbl>
    <w:p w:rsidR="00462278" w:rsidRDefault="00462278">
      <w:pPr>
        <w:spacing w:after="19" w:line="259" w:lineRule="auto"/>
        <w:ind w:left="396"/>
      </w:pPr>
      <w:r>
        <w:rPr>
          <w:color w:val="FF0000"/>
        </w:rPr>
        <w:t xml:space="preserve"> </w:t>
      </w:r>
    </w:p>
    <w:p w:rsidR="00462278" w:rsidRDefault="00462278">
      <w:pPr>
        <w:ind w:left="391" w:right="1404"/>
      </w:pPr>
      <w:r>
        <w:t xml:space="preserve">Analog der Haushaltssatzung beschloss der Stadtrat den Finanzplan und das Investitionsprogramm 2013 – 2017 (Beschluss Nr. 370-09/14 vom 24.02.2014). </w:t>
      </w:r>
    </w:p>
    <w:p w:rsidR="00462278" w:rsidRDefault="00462278">
      <w:pPr>
        <w:spacing w:after="19" w:line="259" w:lineRule="auto"/>
        <w:ind w:left="396"/>
      </w:pPr>
      <w:r>
        <w:t xml:space="preserve"> </w:t>
      </w:r>
    </w:p>
    <w:p w:rsidR="00462278" w:rsidRDefault="00462278">
      <w:pPr>
        <w:spacing w:after="16" w:line="259" w:lineRule="auto"/>
        <w:ind w:left="396"/>
      </w:pPr>
      <w:r>
        <w:t xml:space="preserve"> </w:t>
      </w:r>
    </w:p>
    <w:p w:rsidR="00462278" w:rsidRDefault="00462278">
      <w:pPr>
        <w:pStyle w:val="berschrift3"/>
        <w:ind w:left="391"/>
      </w:pPr>
      <w:r>
        <w:t>Haushaltsjahr 2015</w:t>
      </w:r>
      <w:r>
        <w:rPr>
          <w:u w:val="none"/>
        </w:rPr>
        <w:t xml:space="preserve"> </w:t>
      </w:r>
    </w:p>
    <w:p w:rsidR="00462278" w:rsidRDefault="00462278">
      <w:pPr>
        <w:spacing w:after="29" w:line="259" w:lineRule="auto"/>
        <w:ind w:left="396"/>
      </w:pPr>
      <w:r>
        <w:t xml:space="preserve"> </w:t>
      </w:r>
    </w:p>
    <w:p w:rsidR="00462278" w:rsidRDefault="00462278">
      <w:pPr>
        <w:spacing w:after="31"/>
        <w:ind w:left="391" w:right="1404"/>
      </w:pPr>
      <w:r>
        <w:t>Auch in 2015 wurde der Fristenregelung des § 57 Abs. 2 ThürKO</w:t>
      </w:r>
      <w:r>
        <w:rPr>
          <w:vertAlign w:val="superscript"/>
        </w:rPr>
        <w:footnoteReference w:id="4"/>
      </w:r>
      <w:r>
        <w:t xml:space="preserve"> nicht entsprochen.  </w:t>
      </w:r>
    </w:p>
    <w:p w:rsidR="00462278" w:rsidRDefault="00462278">
      <w:pPr>
        <w:spacing w:after="19" w:line="259" w:lineRule="auto"/>
        <w:ind w:left="396"/>
      </w:pPr>
      <w:r>
        <w:rPr>
          <w:color w:val="FF0000"/>
        </w:rPr>
        <w:t xml:space="preserve"> </w:t>
      </w:r>
    </w:p>
    <w:p w:rsidR="00462278" w:rsidRDefault="00462278">
      <w:pPr>
        <w:spacing w:after="19" w:line="259" w:lineRule="auto"/>
        <w:ind w:left="396"/>
      </w:pPr>
      <w:r>
        <w:rPr>
          <w:color w:val="FF0000"/>
        </w:rPr>
        <w:t xml:space="preserve"> </w:t>
      </w:r>
    </w:p>
    <w:p w:rsidR="00462278" w:rsidRDefault="00462278">
      <w:pPr>
        <w:ind w:left="391" w:right="1404"/>
      </w:pPr>
      <w:r>
        <w:t xml:space="preserve">Die Haushaltssatzung 2015 wurde wie folgt beschlossen: </w:t>
      </w:r>
    </w:p>
    <w:p w:rsidR="00462278" w:rsidRDefault="00462278">
      <w:pPr>
        <w:spacing w:after="19" w:line="259" w:lineRule="auto"/>
        <w:ind w:left="396"/>
      </w:pPr>
      <w:r>
        <w:t xml:space="preserve"> </w:t>
      </w:r>
    </w:p>
    <w:p w:rsidR="00462278" w:rsidRDefault="00462278">
      <w:pPr>
        <w:pStyle w:val="berschrift3"/>
        <w:ind w:left="391"/>
      </w:pPr>
      <w:r>
        <w:t>Beschluss-Nr. 063-14/19 vom 11.05.2015</w:t>
      </w:r>
      <w:r>
        <w:rPr>
          <w:color w:val="FF0000"/>
          <w:u w:val="none"/>
        </w:rPr>
        <w:t xml:space="preserve"> </w:t>
      </w:r>
    </w:p>
    <w:p w:rsidR="00462278" w:rsidRDefault="00462278">
      <w:pPr>
        <w:spacing w:line="259" w:lineRule="auto"/>
        <w:ind w:left="396"/>
      </w:pPr>
      <w:r>
        <w:rPr>
          <w:color w:val="FF0000"/>
        </w:rPr>
        <w:t xml:space="preserve"> </w:t>
      </w:r>
    </w:p>
    <w:tbl>
      <w:tblPr>
        <w:tblStyle w:val="TableGrid"/>
        <w:tblW w:w="5798" w:type="dxa"/>
        <w:tblInd w:w="406" w:type="dxa"/>
        <w:tblCellMar>
          <w:top w:w="52" w:type="dxa"/>
          <w:left w:w="38" w:type="dxa"/>
          <w:bottom w:w="0" w:type="dxa"/>
          <w:right w:w="45" w:type="dxa"/>
        </w:tblCellMar>
        <w:tblLook w:val="04A0" w:firstRow="1" w:lastRow="0" w:firstColumn="1" w:lastColumn="0" w:noHBand="0" w:noVBand="1"/>
      </w:tblPr>
      <w:tblGrid>
        <w:gridCol w:w="3253"/>
        <w:gridCol w:w="2545"/>
      </w:tblGrid>
      <w:tr w:rsidR="00462278">
        <w:trPr>
          <w:trHeight w:val="289"/>
        </w:trPr>
        <w:tc>
          <w:tcPr>
            <w:tcW w:w="3253" w:type="dxa"/>
            <w:tcBorders>
              <w:top w:val="single" w:sz="6" w:space="0" w:color="000000"/>
              <w:left w:val="single" w:sz="7" w:space="0" w:color="000000"/>
              <w:bottom w:val="single" w:sz="6" w:space="0" w:color="000000"/>
              <w:right w:val="single" w:sz="8" w:space="0" w:color="000000"/>
            </w:tcBorders>
            <w:shd w:val="clear" w:color="auto" w:fill="BFBFBF"/>
          </w:tcPr>
          <w:p w:rsidR="00462278" w:rsidRDefault="00462278">
            <w:pPr>
              <w:spacing w:line="259" w:lineRule="auto"/>
            </w:pPr>
            <w:r>
              <w:rPr>
                <w:rFonts w:ascii="Calibri" w:eastAsia="Calibri" w:hAnsi="Calibri" w:cs="Calibri"/>
                <w:b/>
              </w:rPr>
              <w:t>Verwaltungshaushalt (E/A)</w:t>
            </w:r>
          </w:p>
        </w:tc>
        <w:tc>
          <w:tcPr>
            <w:tcW w:w="2545" w:type="dxa"/>
            <w:tcBorders>
              <w:top w:val="single" w:sz="6" w:space="0" w:color="000000"/>
              <w:left w:val="single" w:sz="8" w:space="0" w:color="000000"/>
              <w:bottom w:val="single" w:sz="6" w:space="0" w:color="000000"/>
              <w:right w:val="single" w:sz="7" w:space="0" w:color="000000"/>
            </w:tcBorders>
          </w:tcPr>
          <w:p w:rsidR="00462278" w:rsidRDefault="00462278">
            <w:pPr>
              <w:spacing w:line="259" w:lineRule="auto"/>
              <w:ind w:left="82"/>
            </w:pPr>
            <w:r>
              <w:t xml:space="preserve">                    6.637.000,00 €</w:t>
            </w:r>
          </w:p>
        </w:tc>
      </w:tr>
      <w:tr w:rsidR="00462278">
        <w:trPr>
          <w:trHeight w:val="290"/>
        </w:trPr>
        <w:tc>
          <w:tcPr>
            <w:tcW w:w="3253" w:type="dxa"/>
            <w:tcBorders>
              <w:top w:val="single" w:sz="6" w:space="0" w:color="000000"/>
              <w:left w:val="single" w:sz="7" w:space="0" w:color="000000"/>
              <w:bottom w:val="single" w:sz="6" w:space="0" w:color="000000"/>
              <w:right w:val="single" w:sz="8" w:space="0" w:color="000000"/>
            </w:tcBorders>
            <w:shd w:val="clear" w:color="auto" w:fill="BFBFBF"/>
          </w:tcPr>
          <w:p w:rsidR="00462278" w:rsidRDefault="00462278">
            <w:pPr>
              <w:spacing w:line="259" w:lineRule="auto"/>
            </w:pPr>
            <w:r>
              <w:rPr>
                <w:rFonts w:ascii="Calibri" w:eastAsia="Calibri" w:hAnsi="Calibri" w:cs="Calibri"/>
                <w:b/>
              </w:rPr>
              <w:t>Vermögenshaushalt (E/A)</w:t>
            </w:r>
          </w:p>
        </w:tc>
        <w:tc>
          <w:tcPr>
            <w:tcW w:w="2545" w:type="dxa"/>
            <w:tcBorders>
              <w:top w:val="single" w:sz="6" w:space="0" w:color="000000"/>
              <w:left w:val="single" w:sz="8" w:space="0" w:color="000000"/>
              <w:bottom w:val="single" w:sz="6" w:space="0" w:color="000000"/>
              <w:right w:val="single" w:sz="7" w:space="0" w:color="000000"/>
            </w:tcBorders>
          </w:tcPr>
          <w:p w:rsidR="00462278" w:rsidRDefault="00462278">
            <w:pPr>
              <w:spacing w:line="259" w:lineRule="auto"/>
              <w:ind w:left="82"/>
            </w:pPr>
            <w:r>
              <w:t xml:space="preserve">                    2.664.900,00 €</w:t>
            </w:r>
          </w:p>
        </w:tc>
      </w:tr>
      <w:tr w:rsidR="00462278">
        <w:trPr>
          <w:trHeight w:val="290"/>
        </w:trPr>
        <w:tc>
          <w:tcPr>
            <w:tcW w:w="3253" w:type="dxa"/>
            <w:tcBorders>
              <w:top w:val="single" w:sz="6" w:space="0" w:color="000000"/>
              <w:left w:val="single" w:sz="7" w:space="0" w:color="000000"/>
              <w:bottom w:val="single" w:sz="6" w:space="0" w:color="000000"/>
              <w:right w:val="single" w:sz="8" w:space="0" w:color="000000"/>
            </w:tcBorders>
            <w:shd w:val="clear" w:color="auto" w:fill="BFBFBF"/>
          </w:tcPr>
          <w:p w:rsidR="00462278" w:rsidRDefault="00462278">
            <w:pPr>
              <w:spacing w:line="259" w:lineRule="auto"/>
            </w:pPr>
            <w:r>
              <w:rPr>
                <w:rFonts w:ascii="Calibri" w:eastAsia="Calibri" w:hAnsi="Calibri" w:cs="Calibri"/>
                <w:b/>
              </w:rPr>
              <w:t>Kreditaufnahmen</w:t>
            </w:r>
          </w:p>
        </w:tc>
        <w:tc>
          <w:tcPr>
            <w:tcW w:w="2545" w:type="dxa"/>
            <w:tcBorders>
              <w:top w:val="single" w:sz="6" w:space="0" w:color="000000"/>
              <w:left w:val="single" w:sz="8" w:space="0" w:color="000000"/>
              <w:bottom w:val="single" w:sz="6" w:space="0" w:color="000000"/>
              <w:right w:val="single" w:sz="7" w:space="0" w:color="000000"/>
            </w:tcBorders>
          </w:tcPr>
          <w:p w:rsidR="00462278" w:rsidRDefault="00462278">
            <w:pPr>
              <w:tabs>
                <w:tab w:val="right" w:pos="2461"/>
              </w:tabs>
              <w:spacing w:line="259" w:lineRule="auto"/>
            </w:pPr>
            <w:r>
              <w:t xml:space="preserve">                                       -</w:t>
            </w:r>
            <w:r>
              <w:tab/>
              <w:t xml:space="preserve"> €</w:t>
            </w:r>
          </w:p>
        </w:tc>
      </w:tr>
      <w:tr w:rsidR="00462278">
        <w:trPr>
          <w:trHeight w:val="293"/>
        </w:trPr>
        <w:tc>
          <w:tcPr>
            <w:tcW w:w="3253" w:type="dxa"/>
            <w:tcBorders>
              <w:top w:val="single" w:sz="6" w:space="0" w:color="000000"/>
              <w:left w:val="single" w:sz="7" w:space="0" w:color="000000"/>
              <w:bottom w:val="single" w:sz="6" w:space="0" w:color="000000"/>
              <w:right w:val="single" w:sz="8" w:space="0" w:color="000000"/>
            </w:tcBorders>
            <w:shd w:val="clear" w:color="auto" w:fill="BFBFBF"/>
          </w:tcPr>
          <w:p w:rsidR="00462278" w:rsidRDefault="00462278">
            <w:pPr>
              <w:spacing w:line="259" w:lineRule="auto"/>
            </w:pPr>
            <w:r>
              <w:rPr>
                <w:rFonts w:ascii="Calibri" w:eastAsia="Calibri" w:hAnsi="Calibri" w:cs="Calibri"/>
                <w:b/>
              </w:rPr>
              <w:t>Verpflichtungsermächtigungen</w:t>
            </w:r>
          </w:p>
        </w:tc>
        <w:tc>
          <w:tcPr>
            <w:tcW w:w="2545" w:type="dxa"/>
            <w:tcBorders>
              <w:top w:val="single" w:sz="6" w:space="0" w:color="000000"/>
              <w:left w:val="single" w:sz="8" w:space="0" w:color="000000"/>
              <w:bottom w:val="single" w:sz="6" w:space="0" w:color="000000"/>
              <w:right w:val="single" w:sz="7" w:space="0" w:color="000000"/>
            </w:tcBorders>
          </w:tcPr>
          <w:p w:rsidR="00462278" w:rsidRDefault="00462278">
            <w:pPr>
              <w:tabs>
                <w:tab w:val="right" w:pos="2461"/>
              </w:tabs>
              <w:spacing w:line="259" w:lineRule="auto"/>
            </w:pPr>
            <w:r>
              <w:t xml:space="preserve">                                       -</w:t>
            </w:r>
            <w:r>
              <w:tab/>
              <w:t xml:space="preserve"> €</w:t>
            </w:r>
          </w:p>
        </w:tc>
      </w:tr>
      <w:tr w:rsidR="00462278">
        <w:trPr>
          <w:trHeight w:val="287"/>
        </w:trPr>
        <w:tc>
          <w:tcPr>
            <w:tcW w:w="3253" w:type="dxa"/>
            <w:vMerge w:val="restart"/>
            <w:tcBorders>
              <w:top w:val="single" w:sz="6" w:space="0" w:color="000000"/>
              <w:left w:val="single" w:sz="7" w:space="0" w:color="000000"/>
              <w:bottom w:val="single" w:sz="7" w:space="0" w:color="000000"/>
              <w:right w:val="single" w:sz="8" w:space="0" w:color="000000"/>
            </w:tcBorders>
            <w:shd w:val="clear" w:color="auto" w:fill="BFBFBF"/>
            <w:vAlign w:val="center"/>
          </w:tcPr>
          <w:p w:rsidR="00462278" w:rsidRDefault="00462278">
            <w:pPr>
              <w:spacing w:line="259" w:lineRule="auto"/>
            </w:pPr>
            <w:r>
              <w:rPr>
                <w:rFonts w:ascii="Calibri" w:eastAsia="Calibri" w:hAnsi="Calibri" w:cs="Calibri"/>
                <w:b/>
              </w:rPr>
              <w:t>Hebesätze</w:t>
            </w:r>
          </w:p>
        </w:tc>
        <w:tc>
          <w:tcPr>
            <w:tcW w:w="2545" w:type="dxa"/>
            <w:tcBorders>
              <w:top w:val="single" w:sz="6" w:space="0" w:color="000000"/>
              <w:left w:val="single" w:sz="8" w:space="0" w:color="000000"/>
              <w:bottom w:val="single" w:sz="7" w:space="0" w:color="000000"/>
              <w:right w:val="single" w:sz="7" w:space="0" w:color="000000"/>
            </w:tcBorders>
          </w:tcPr>
          <w:p w:rsidR="00462278" w:rsidRDefault="00462278">
            <w:pPr>
              <w:spacing w:line="259" w:lineRule="auto"/>
              <w:jc w:val="right"/>
            </w:pPr>
            <w:r>
              <w:t>Grundsteuer A  270 %</w:t>
            </w:r>
          </w:p>
        </w:tc>
      </w:tr>
      <w:tr w:rsidR="00462278">
        <w:trPr>
          <w:trHeight w:val="290"/>
        </w:trPr>
        <w:tc>
          <w:tcPr>
            <w:tcW w:w="0" w:type="auto"/>
            <w:vMerge/>
            <w:tcBorders>
              <w:top w:val="nil"/>
              <w:left w:val="single" w:sz="7" w:space="0" w:color="000000"/>
              <w:bottom w:val="nil"/>
              <w:right w:val="single" w:sz="8" w:space="0" w:color="000000"/>
            </w:tcBorders>
          </w:tcPr>
          <w:p w:rsidR="00462278" w:rsidRDefault="00462278">
            <w:pPr>
              <w:spacing w:after="160" w:line="259" w:lineRule="auto"/>
            </w:pPr>
          </w:p>
        </w:tc>
        <w:tc>
          <w:tcPr>
            <w:tcW w:w="2545" w:type="dxa"/>
            <w:tcBorders>
              <w:top w:val="single" w:sz="7" w:space="0" w:color="000000"/>
              <w:left w:val="single" w:sz="8" w:space="0" w:color="000000"/>
              <w:bottom w:val="single" w:sz="7" w:space="0" w:color="000000"/>
              <w:right w:val="single" w:sz="7" w:space="0" w:color="000000"/>
            </w:tcBorders>
          </w:tcPr>
          <w:p w:rsidR="00462278" w:rsidRDefault="00462278">
            <w:pPr>
              <w:spacing w:line="259" w:lineRule="auto"/>
              <w:jc w:val="right"/>
            </w:pPr>
            <w:r>
              <w:t>Grundsteuer B  360 %</w:t>
            </w:r>
          </w:p>
        </w:tc>
      </w:tr>
      <w:tr w:rsidR="00462278">
        <w:trPr>
          <w:trHeight w:val="290"/>
        </w:trPr>
        <w:tc>
          <w:tcPr>
            <w:tcW w:w="0" w:type="auto"/>
            <w:vMerge/>
            <w:tcBorders>
              <w:top w:val="nil"/>
              <w:left w:val="single" w:sz="7" w:space="0" w:color="000000"/>
              <w:bottom w:val="single" w:sz="7" w:space="0" w:color="000000"/>
              <w:right w:val="single" w:sz="8" w:space="0" w:color="000000"/>
            </w:tcBorders>
          </w:tcPr>
          <w:p w:rsidR="00462278" w:rsidRDefault="00462278">
            <w:pPr>
              <w:spacing w:after="160" w:line="259" w:lineRule="auto"/>
            </w:pPr>
          </w:p>
        </w:tc>
        <w:tc>
          <w:tcPr>
            <w:tcW w:w="2545" w:type="dxa"/>
            <w:tcBorders>
              <w:top w:val="single" w:sz="7" w:space="0" w:color="000000"/>
              <w:left w:val="single" w:sz="8" w:space="0" w:color="000000"/>
              <w:bottom w:val="single" w:sz="7" w:space="0" w:color="000000"/>
              <w:right w:val="single" w:sz="7" w:space="0" w:color="000000"/>
            </w:tcBorders>
          </w:tcPr>
          <w:p w:rsidR="00462278" w:rsidRDefault="00462278">
            <w:pPr>
              <w:spacing w:line="259" w:lineRule="auto"/>
              <w:jc w:val="right"/>
            </w:pPr>
            <w:r>
              <w:t>Gewerbesteuer 380 %</w:t>
            </w:r>
          </w:p>
        </w:tc>
      </w:tr>
      <w:tr w:rsidR="00462278">
        <w:trPr>
          <w:trHeight w:val="292"/>
        </w:trPr>
        <w:tc>
          <w:tcPr>
            <w:tcW w:w="3253" w:type="dxa"/>
            <w:tcBorders>
              <w:top w:val="single" w:sz="7" w:space="0" w:color="000000"/>
              <w:left w:val="single" w:sz="7" w:space="0" w:color="000000"/>
              <w:bottom w:val="single" w:sz="7" w:space="0" w:color="000000"/>
              <w:right w:val="single" w:sz="8" w:space="0" w:color="000000"/>
            </w:tcBorders>
            <w:shd w:val="clear" w:color="auto" w:fill="BFBFBF"/>
          </w:tcPr>
          <w:p w:rsidR="00462278" w:rsidRDefault="00462278">
            <w:pPr>
              <w:spacing w:line="259" w:lineRule="auto"/>
            </w:pPr>
            <w:r>
              <w:rPr>
                <w:rFonts w:ascii="Calibri" w:eastAsia="Calibri" w:hAnsi="Calibri" w:cs="Calibri"/>
                <w:b/>
              </w:rPr>
              <w:t>Kassenkredite</w:t>
            </w:r>
          </w:p>
        </w:tc>
        <w:tc>
          <w:tcPr>
            <w:tcW w:w="2545" w:type="dxa"/>
            <w:tcBorders>
              <w:top w:val="single" w:sz="7" w:space="0" w:color="000000"/>
              <w:left w:val="single" w:sz="8" w:space="0" w:color="000000"/>
              <w:bottom w:val="single" w:sz="7" w:space="0" w:color="000000"/>
              <w:right w:val="single" w:sz="7" w:space="0" w:color="000000"/>
            </w:tcBorders>
          </w:tcPr>
          <w:p w:rsidR="00462278" w:rsidRDefault="00462278">
            <w:pPr>
              <w:spacing w:line="259" w:lineRule="auto"/>
              <w:ind w:left="82"/>
            </w:pPr>
            <w:r>
              <w:t xml:space="preserve">                    1.106.000,00 €</w:t>
            </w:r>
          </w:p>
        </w:tc>
      </w:tr>
    </w:tbl>
    <w:p w:rsidR="00462278" w:rsidRDefault="00462278">
      <w:pPr>
        <w:spacing w:after="16" w:line="259" w:lineRule="auto"/>
        <w:ind w:left="396"/>
      </w:pPr>
      <w:r>
        <w:rPr>
          <w:color w:val="FF0000"/>
        </w:rPr>
        <w:t xml:space="preserve"> </w:t>
      </w:r>
    </w:p>
    <w:p w:rsidR="00462278" w:rsidRDefault="00462278">
      <w:pPr>
        <w:ind w:left="391" w:right="1404"/>
      </w:pPr>
      <w:r>
        <w:t xml:space="preserve">Wie bereits erläutert ist der Bürgermeister gemäß Hauptsatzung befugt – jeweils im Einzelfall – überplanmäßige Ausgaben bis zu einer Höhe von 5.000,00 € und außerplanmäßige Ausgaben bis zu einer Höhe von 2.500,00 € zu genehmigen (vgl. Punkt 3.7). </w:t>
      </w:r>
    </w:p>
    <w:p w:rsidR="00462278" w:rsidRDefault="00462278">
      <w:pPr>
        <w:spacing w:after="19" w:line="259" w:lineRule="auto"/>
        <w:ind w:left="396"/>
      </w:pPr>
      <w:r>
        <w:rPr>
          <w:color w:val="FF0000"/>
        </w:rPr>
        <w:t xml:space="preserve"> </w:t>
      </w:r>
    </w:p>
    <w:p w:rsidR="00462278" w:rsidRDefault="00462278">
      <w:pPr>
        <w:spacing w:after="19" w:line="259" w:lineRule="auto"/>
        <w:ind w:left="396"/>
      </w:pPr>
      <w:r>
        <w:rPr>
          <w:color w:val="FF0000"/>
        </w:rPr>
        <w:t xml:space="preserve"> </w:t>
      </w:r>
    </w:p>
    <w:p w:rsidR="00462278" w:rsidRDefault="00462278">
      <w:pPr>
        <w:spacing w:after="16" w:line="259" w:lineRule="auto"/>
        <w:ind w:left="396"/>
      </w:pPr>
      <w:r>
        <w:rPr>
          <w:color w:val="FF0000"/>
        </w:rPr>
        <w:t xml:space="preserve"> </w:t>
      </w:r>
    </w:p>
    <w:p w:rsidR="00462278" w:rsidRDefault="00462278">
      <w:pPr>
        <w:spacing w:after="19" w:line="259" w:lineRule="auto"/>
        <w:ind w:left="396"/>
      </w:pPr>
      <w:r>
        <w:rPr>
          <w:color w:val="FF0000"/>
        </w:rPr>
        <w:t xml:space="preserve"> </w:t>
      </w:r>
    </w:p>
    <w:p w:rsidR="00462278" w:rsidRDefault="00462278">
      <w:pPr>
        <w:spacing w:after="19" w:line="259" w:lineRule="auto"/>
        <w:ind w:left="396"/>
      </w:pPr>
      <w:r>
        <w:rPr>
          <w:color w:val="FF0000"/>
        </w:rPr>
        <w:t xml:space="preserve"> </w:t>
      </w:r>
    </w:p>
    <w:p w:rsidR="00462278" w:rsidRDefault="00462278">
      <w:pPr>
        <w:spacing w:after="16" w:line="259" w:lineRule="auto"/>
        <w:ind w:left="396"/>
      </w:pPr>
      <w:r>
        <w:rPr>
          <w:color w:val="FF0000"/>
        </w:rPr>
        <w:t xml:space="preserve"> </w:t>
      </w:r>
    </w:p>
    <w:p w:rsidR="00462278" w:rsidRDefault="00462278">
      <w:pPr>
        <w:spacing w:after="19" w:line="259" w:lineRule="auto"/>
        <w:ind w:left="396"/>
      </w:pPr>
      <w:r>
        <w:rPr>
          <w:color w:val="FF0000"/>
        </w:rPr>
        <w:t xml:space="preserve"> </w:t>
      </w:r>
    </w:p>
    <w:p w:rsidR="00462278" w:rsidRDefault="00462278">
      <w:pPr>
        <w:spacing w:line="259" w:lineRule="auto"/>
        <w:ind w:left="396"/>
      </w:pPr>
      <w:r>
        <w:rPr>
          <w:color w:val="FF0000"/>
        </w:rPr>
        <w:t xml:space="preserve"> </w:t>
      </w:r>
    </w:p>
    <w:p w:rsidR="00462278" w:rsidRDefault="00462278">
      <w:pPr>
        <w:ind w:left="391" w:right="1404"/>
      </w:pPr>
      <w:r>
        <w:t xml:space="preserve">Der Stellenplan 2015 gestaltete sich wie folgt: </w:t>
      </w:r>
    </w:p>
    <w:p w:rsidR="00462278" w:rsidRDefault="00462278">
      <w:pPr>
        <w:spacing w:line="259" w:lineRule="auto"/>
        <w:ind w:left="396"/>
      </w:pPr>
      <w:r>
        <w:t xml:space="preserve"> </w:t>
      </w:r>
    </w:p>
    <w:tbl>
      <w:tblPr>
        <w:tblStyle w:val="TableGrid"/>
        <w:tblW w:w="9480" w:type="dxa"/>
        <w:tblInd w:w="404" w:type="dxa"/>
        <w:tblCellMar>
          <w:top w:w="52" w:type="dxa"/>
          <w:left w:w="40" w:type="dxa"/>
          <w:bottom w:w="0" w:type="dxa"/>
          <w:right w:w="29" w:type="dxa"/>
        </w:tblCellMar>
        <w:tblLook w:val="04A0" w:firstRow="1" w:lastRow="0" w:firstColumn="1" w:lastColumn="0" w:noHBand="0" w:noVBand="1"/>
      </w:tblPr>
      <w:tblGrid>
        <w:gridCol w:w="2522"/>
        <w:gridCol w:w="519"/>
        <w:gridCol w:w="520"/>
        <w:gridCol w:w="516"/>
        <w:gridCol w:w="518"/>
        <w:gridCol w:w="517"/>
        <w:gridCol w:w="519"/>
        <w:gridCol w:w="517"/>
        <w:gridCol w:w="629"/>
        <w:gridCol w:w="519"/>
        <w:gridCol w:w="518"/>
        <w:gridCol w:w="517"/>
        <w:gridCol w:w="519"/>
        <w:gridCol w:w="630"/>
      </w:tblGrid>
      <w:tr w:rsidR="00462278">
        <w:trPr>
          <w:trHeight w:val="292"/>
        </w:trPr>
        <w:tc>
          <w:tcPr>
            <w:tcW w:w="2522" w:type="dxa"/>
            <w:vMerge w:val="restart"/>
            <w:tcBorders>
              <w:top w:val="single" w:sz="6" w:space="0" w:color="000000"/>
              <w:left w:val="single" w:sz="7" w:space="0" w:color="000000"/>
              <w:bottom w:val="single" w:sz="6" w:space="0" w:color="000000"/>
              <w:right w:val="single" w:sz="7" w:space="0" w:color="000000"/>
            </w:tcBorders>
            <w:vAlign w:val="center"/>
          </w:tcPr>
          <w:p w:rsidR="00462278" w:rsidRDefault="00462278">
            <w:pPr>
              <w:spacing w:line="259" w:lineRule="auto"/>
            </w:pPr>
            <w:r>
              <w:t>Unterabschnitt</w:t>
            </w:r>
          </w:p>
        </w:tc>
        <w:tc>
          <w:tcPr>
            <w:tcW w:w="1555" w:type="dxa"/>
            <w:gridSpan w:val="3"/>
            <w:tcBorders>
              <w:top w:val="single" w:sz="6" w:space="0" w:color="000000"/>
              <w:left w:val="single" w:sz="7" w:space="0" w:color="000000"/>
              <w:bottom w:val="single" w:sz="6" w:space="0" w:color="000000"/>
              <w:right w:val="single" w:sz="19" w:space="0" w:color="000000"/>
            </w:tcBorders>
          </w:tcPr>
          <w:p w:rsidR="00462278" w:rsidRDefault="00462278">
            <w:pPr>
              <w:spacing w:line="259" w:lineRule="auto"/>
              <w:ind w:right="2"/>
              <w:jc w:val="center"/>
            </w:pPr>
            <w:r>
              <w:t>Beamte</w:t>
            </w:r>
          </w:p>
        </w:tc>
        <w:tc>
          <w:tcPr>
            <w:tcW w:w="2071" w:type="dxa"/>
            <w:gridSpan w:val="4"/>
            <w:tcBorders>
              <w:top w:val="single" w:sz="6" w:space="0" w:color="000000"/>
              <w:left w:val="single" w:sz="19" w:space="0" w:color="000000"/>
              <w:bottom w:val="single" w:sz="6" w:space="0" w:color="000000"/>
              <w:right w:val="nil"/>
            </w:tcBorders>
          </w:tcPr>
          <w:p w:rsidR="00462278" w:rsidRDefault="00462278">
            <w:pPr>
              <w:spacing w:after="160" w:line="259" w:lineRule="auto"/>
            </w:pPr>
          </w:p>
        </w:tc>
        <w:tc>
          <w:tcPr>
            <w:tcW w:w="3332" w:type="dxa"/>
            <w:gridSpan w:val="6"/>
            <w:tcBorders>
              <w:top w:val="single" w:sz="6" w:space="0" w:color="000000"/>
              <w:left w:val="nil"/>
              <w:bottom w:val="single" w:sz="6" w:space="0" w:color="000000"/>
              <w:right w:val="single" w:sz="7" w:space="0" w:color="000000"/>
            </w:tcBorders>
          </w:tcPr>
          <w:p w:rsidR="00462278" w:rsidRDefault="00462278">
            <w:pPr>
              <w:spacing w:line="259" w:lineRule="auto"/>
              <w:ind w:left="17"/>
            </w:pPr>
            <w:r>
              <w:t>Angestellte</w:t>
            </w:r>
          </w:p>
        </w:tc>
      </w:tr>
      <w:tr w:rsidR="00462278">
        <w:trPr>
          <w:trHeight w:val="289"/>
        </w:trPr>
        <w:tc>
          <w:tcPr>
            <w:tcW w:w="0" w:type="auto"/>
            <w:vMerge/>
            <w:tcBorders>
              <w:top w:val="nil"/>
              <w:left w:val="single" w:sz="7" w:space="0" w:color="000000"/>
              <w:bottom w:val="single" w:sz="6" w:space="0" w:color="000000"/>
              <w:right w:val="single" w:sz="7" w:space="0" w:color="000000"/>
            </w:tcBorders>
          </w:tcPr>
          <w:p w:rsidR="00462278" w:rsidRDefault="00462278">
            <w:pPr>
              <w:spacing w:after="160" w:line="259" w:lineRule="auto"/>
            </w:pPr>
          </w:p>
        </w:tc>
        <w:tc>
          <w:tcPr>
            <w:tcW w:w="51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34"/>
            </w:pPr>
            <w:r>
              <w:t>A15</w:t>
            </w:r>
          </w:p>
        </w:tc>
        <w:tc>
          <w:tcPr>
            <w:tcW w:w="520"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98"/>
            </w:pPr>
            <w:r>
              <w:t>A6</w:t>
            </w:r>
          </w:p>
        </w:tc>
        <w:tc>
          <w:tcPr>
            <w:tcW w:w="516" w:type="dxa"/>
            <w:tcBorders>
              <w:top w:val="single" w:sz="6" w:space="0" w:color="000000"/>
              <w:left w:val="single" w:sz="7" w:space="0" w:color="000000"/>
              <w:bottom w:val="single" w:sz="6" w:space="0" w:color="000000"/>
              <w:right w:val="single" w:sz="19" w:space="0" w:color="000000"/>
            </w:tcBorders>
          </w:tcPr>
          <w:p w:rsidR="00462278" w:rsidRDefault="00462278">
            <w:pPr>
              <w:spacing w:line="259" w:lineRule="auto"/>
              <w:ind w:left="161"/>
            </w:pPr>
            <w:r>
              <w:rPr>
                <w:rFonts w:ascii="Calibri" w:eastAsia="Calibri" w:hAnsi="Calibri" w:cs="Calibri"/>
                <w:b/>
              </w:rPr>
              <w:t>∑</w:t>
            </w:r>
          </w:p>
        </w:tc>
        <w:tc>
          <w:tcPr>
            <w:tcW w:w="518" w:type="dxa"/>
            <w:tcBorders>
              <w:top w:val="single" w:sz="6" w:space="0" w:color="000000"/>
              <w:left w:val="single" w:sz="19" w:space="0" w:color="000000"/>
              <w:bottom w:val="single" w:sz="6" w:space="0" w:color="000000"/>
              <w:right w:val="single" w:sz="6" w:space="0" w:color="000000"/>
            </w:tcBorders>
          </w:tcPr>
          <w:p w:rsidR="00462278" w:rsidRDefault="00462278">
            <w:pPr>
              <w:spacing w:line="259" w:lineRule="auto"/>
              <w:ind w:left="113"/>
            </w:pPr>
            <w:r>
              <w:t>E1</w:t>
            </w:r>
          </w:p>
        </w:tc>
        <w:tc>
          <w:tcPr>
            <w:tcW w:w="517" w:type="dxa"/>
            <w:tcBorders>
              <w:top w:val="single" w:sz="6" w:space="0" w:color="000000"/>
              <w:left w:val="single" w:sz="6" w:space="0" w:color="000000"/>
              <w:bottom w:val="single" w:sz="6" w:space="0" w:color="000000"/>
              <w:right w:val="single" w:sz="7" w:space="0" w:color="000000"/>
            </w:tcBorders>
          </w:tcPr>
          <w:p w:rsidR="00462278" w:rsidRDefault="00462278">
            <w:pPr>
              <w:spacing w:line="259" w:lineRule="auto"/>
              <w:ind w:left="113"/>
            </w:pPr>
            <w:r>
              <w:t>E2</w:t>
            </w:r>
          </w:p>
        </w:tc>
        <w:tc>
          <w:tcPr>
            <w:tcW w:w="51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15"/>
            </w:pPr>
            <w:r>
              <w:t>E3</w:t>
            </w:r>
          </w:p>
        </w:tc>
        <w:tc>
          <w:tcPr>
            <w:tcW w:w="51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12"/>
            </w:pPr>
            <w:r>
              <w:t>E4</w:t>
            </w:r>
          </w:p>
        </w:tc>
        <w:tc>
          <w:tcPr>
            <w:tcW w:w="62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61"/>
            </w:pPr>
            <w:r>
              <w:t>E6</w:t>
            </w:r>
          </w:p>
        </w:tc>
        <w:tc>
          <w:tcPr>
            <w:tcW w:w="51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16"/>
            </w:pPr>
            <w:r>
              <w:t>E8</w:t>
            </w:r>
          </w:p>
        </w:tc>
        <w:tc>
          <w:tcPr>
            <w:tcW w:w="518"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15"/>
            </w:pPr>
            <w:r>
              <w:t>E9</w:t>
            </w:r>
          </w:p>
        </w:tc>
        <w:tc>
          <w:tcPr>
            <w:tcW w:w="51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47"/>
            </w:pPr>
            <w:r>
              <w:t>E10</w:t>
            </w:r>
          </w:p>
        </w:tc>
        <w:tc>
          <w:tcPr>
            <w:tcW w:w="51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49"/>
            </w:pPr>
            <w:r>
              <w:t>E11</w:t>
            </w:r>
          </w:p>
        </w:tc>
        <w:tc>
          <w:tcPr>
            <w:tcW w:w="62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209"/>
            </w:pPr>
            <w:r>
              <w:rPr>
                <w:rFonts w:ascii="Calibri" w:eastAsia="Calibri" w:hAnsi="Calibri" w:cs="Calibri"/>
                <w:b/>
              </w:rPr>
              <w:t>∑</w:t>
            </w:r>
          </w:p>
        </w:tc>
      </w:tr>
      <w:tr w:rsidR="00462278">
        <w:trPr>
          <w:trHeight w:val="292"/>
        </w:trPr>
        <w:tc>
          <w:tcPr>
            <w:tcW w:w="2522"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0000 - Gemeindeorgane</w:t>
            </w:r>
          </w:p>
        </w:tc>
        <w:tc>
          <w:tcPr>
            <w:tcW w:w="51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34"/>
            </w:pPr>
            <w:r>
              <w:t>1,00</w:t>
            </w:r>
          </w:p>
        </w:tc>
        <w:tc>
          <w:tcPr>
            <w:tcW w:w="520"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516" w:type="dxa"/>
            <w:tcBorders>
              <w:top w:val="single" w:sz="6" w:space="0" w:color="000000"/>
              <w:left w:val="single" w:sz="7" w:space="0" w:color="000000"/>
              <w:bottom w:val="single" w:sz="6" w:space="0" w:color="000000"/>
              <w:right w:val="single" w:sz="19" w:space="0" w:color="000000"/>
            </w:tcBorders>
          </w:tcPr>
          <w:p w:rsidR="00462278" w:rsidRDefault="00462278">
            <w:pPr>
              <w:spacing w:line="259" w:lineRule="auto"/>
              <w:ind w:left="31"/>
            </w:pPr>
            <w:r>
              <w:rPr>
                <w:rFonts w:ascii="Calibri" w:eastAsia="Calibri" w:hAnsi="Calibri" w:cs="Calibri"/>
                <w:b/>
              </w:rPr>
              <w:t>1,00</w:t>
            </w:r>
          </w:p>
        </w:tc>
        <w:tc>
          <w:tcPr>
            <w:tcW w:w="518" w:type="dxa"/>
            <w:tcBorders>
              <w:top w:val="single" w:sz="6" w:space="0" w:color="000000"/>
              <w:left w:val="single" w:sz="19" w:space="0" w:color="000000"/>
              <w:bottom w:val="single" w:sz="6" w:space="0" w:color="000000"/>
              <w:right w:val="single" w:sz="6" w:space="0" w:color="000000"/>
            </w:tcBorders>
          </w:tcPr>
          <w:p w:rsidR="00462278" w:rsidRDefault="00462278">
            <w:pPr>
              <w:spacing w:after="160" w:line="259" w:lineRule="auto"/>
            </w:pPr>
          </w:p>
        </w:tc>
        <w:tc>
          <w:tcPr>
            <w:tcW w:w="517" w:type="dxa"/>
            <w:tcBorders>
              <w:top w:val="single" w:sz="6" w:space="0" w:color="000000"/>
              <w:left w:val="single" w:sz="6" w:space="0" w:color="000000"/>
              <w:bottom w:val="single" w:sz="6" w:space="0" w:color="000000"/>
              <w:right w:val="single" w:sz="7" w:space="0" w:color="000000"/>
            </w:tcBorders>
          </w:tcPr>
          <w:p w:rsidR="00462278" w:rsidRDefault="00462278">
            <w:pPr>
              <w:spacing w:after="160" w:line="259" w:lineRule="auto"/>
            </w:pPr>
          </w:p>
        </w:tc>
        <w:tc>
          <w:tcPr>
            <w:tcW w:w="519"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517"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629"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519"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518"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517"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519"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62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44"/>
            </w:pPr>
            <w:r>
              <w:rPr>
                <w:rFonts w:ascii="Calibri" w:eastAsia="Calibri" w:hAnsi="Calibri" w:cs="Calibri"/>
                <w:b/>
              </w:rPr>
              <w:t>0,00</w:t>
            </w:r>
          </w:p>
        </w:tc>
      </w:tr>
      <w:tr w:rsidR="00462278">
        <w:trPr>
          <w:trHeight w:val="289"/>
        </w:trPr>
        <w:tc>
          <w:tcPr>
            <w:tcW w:w="2522"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0200 - Inneres/Bau</w:t>
            </w:r>
          </w:p>
        </w:tc>
        <w:tc>
          <w:tcPr>
            <w:tcW w:w="519"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2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6"/>
            </w:pPr>
            <w:r>
              <w:t>1,00</w:t>
            </w:r>
          </w:p>
        </w:tc>
        <w:tc>
          <w:tcPr>
            <w:tcW w:w="516" w:type="dxa"/>
            <w:tcBorders>
              <w:top w:val="single" w:sz="6" w:space="0" w:color="000000"/>
              <w:left w:val="single" w:sz="7" w:space="0" w:color="000000"/>
              <w:bottom w:val="single" w:sz="7" w:space="0" w:color="000000"/>
              <w:right w:val="single" w:sz="19" w:space="0" w:color="000000"/>
            </w:tcBorders>
          </w:tcPr>
          <w:p w:rsidR="00462278" w:rsidRDefault="00462278">
            <w:pPr>
              <w:spacing w:line="259" w:lineRule="auto"/>
              <w:ind w:left="31"/>
            </w:pPr>
            <w:r>
              <w:rPr>
                <w:rFonts w:ascii="Calibri" w:eastAsia="Calibri" w:hAnsi="Calibri" w:cs="Calibri"/>
                <w:b/>
              </w:rPr>
              <w:t>1,00</w:t>
            </w:r>
          </w:p>
        </w:tc>
        <w:tc>
          <w:tcPr>
            <w:tcW w:w="518" w:type="dxa"/>
            <w:tcBorders>
              <w:top w:val="single" w:sz="6" w:space="0" w:color="000000"/>
              <w:left w:val="single" w:sz="19" w:space="0" w:color="000000"/>
              <w:bottom w:val="single" w:sz="7" w:space="0" w:color="000000"/>
              <w:right w:val="single" w:sz="6" w:space="0" w:color="000000"/>
            </w:tcBorders>
          </w:tcPr>
          <w:p w:rsidR="00462278" w:rsidRDefault="00462278">
            <w:pPr>
              <w:spacing w:after="160" w:line="259" w:lineRule="auto"/>
            </w:pPr>
          </w:p>
        </w:tc>
        <w:tc>
          <w:tcPr>
            <w:tcW w:w="517" w:type="dxa"/>
            <w:tcBorders>
              <w:top w:val="single" w:sz="6" w:space="0" w:color="000000"/>
              <w:left w:val="single" w:sz="6" w:space="0" w:color="000000"/>
              <w:bottom w:val="single" w:sz="7" w:space="0" w:color="000000"/>
              <w:right w:val="single" w:sz="7" w:space="0" w:color="000000"/>
            </w:tcBorders>
          </w:tcPr>
          <w:p w:rsidR="00462278" w:rsidRDefault="00462278">
            <w:pPr>
              <w:spacing w:after="160" w:line="259" w:lineRule="auto"/>
            </w:pPr>
          </w:p>
        </w:tc>
        <w:tc>
          <w:tcPr>
            <w:tcW w:w="519"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7"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62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7"/>
            </w:pPr>
            <w:r>
              <w:t>3,00</w:t>
            </w:r>
          </w:p>
        </w:tc>
        <w:tc>
          <w:tcPr>
            <w:tcW w:w="519"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8"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33"/>
            </w:pPr>
            <w:r>
              <w:t>1,00</w:t>
            </w:r>
          </w:p>
        </w:tc>
        <w:tc>
          <w:tcPr>
            <w:tcW w:w="517"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32"/>
            </w:pPr>
            <w:r>
              <w:t>1,00</w:t>
            </w:r>
          </w:p>
        </w:tc>
        <w:tc>
          <w:tcPr>
            <w:tcW w:w="62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4"/>
            </w:pPr>
            <w:r>
              <w:rPr>
                <w:rFonts w:ascii="Calibri" w:eastAsia="Calibri" w:hAnsi="Calibri" w:cs="Calibri"/>
                <w:b/>
              </w:rPr>
              <w:t>5,00</w:t>
            </w:r>
          </w:p>
        </w:tc>
      </w:tr>
      <w:tr w:rsidR="00462278">
        <w:trPr>
          <w:trHeight w:val="290"/>
        </w:trPr>
        <w:tc>
          <w:tcPr>
            <w:tcW w:w="2522"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0300 - Finanzen</w:t>
            </w:r>
          </w:p>
        </w:tc>
        <w:tc>
          <w:tcPr>
            <w:tcW w:w="51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20"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6" w:type="dxa"/>
            <w:tcBorders>
              <w:top w:val="single" w:sz="7" w:space="0" w:color="000000"/>
              <w:left w:val="single" w:sz="7" w:space="0" w:color="000000"/>
              <w:bottom w:val="single" w:sz="7" w:space="0" w:color="000000"/>
              <w:right w:val="single" w:sz="19" w:space="0" w:color="000000"/>
            </w:tcBorders>
          </w:tcPr>
          <w:p w:rsidR="00462278" w:rsidRDefault="00462278">
            <w:pPr>
              <w:spacing w:line="259" w:lineRule="auto"/>
              <w:ind w:left="31"/>
            </w:pPr>
            <w:r>
              <w:rPr>
                <w:rFonts w:ascii="Calibri" w:eastAsia="Calibri" w:hAnsi="Calibri" w:cs="Calibri"/>
                <w:b/>
              </w:rPr>
              <w:t>0,00</w:t>
            </w:r>
          </w:p>
        </w:tc>
        <w:tc>
          <w:tcPr>
            <w:tcW w:w="518" w:type="dxa"/>
            <w:tcBorders>
              <w:top w:val="single" w:sz="7" w:space="0" w:color="000000"/>
              <w:left w:val="single" w:sz="19" w:space="0" w:color="000000"/>
              <w:bottom w:val="single" w:sz="6" w:space="0" w:color="000000"/>
              <w:right w:val="single" w:sz="6" w:space="0" w:color="000000"/>
            </w:tcBorders>
          </w:tcPr>
          <w:p w:rsidR="00462278" w:rsidRDefault="00462278">
            <w:pPr>
              <w:spacing w:after="160" w:line="259" w:lineRule="auto"/>
            </w:pPr>
          </w:p>
        </w:tc>
        <w:tc>
          <w:tcPr>
            <w:tcW w:w="517" w:type="dxa"/>
            <w:tcBorders>
              <w:top w:val="single" w:sz="7" w:space="0" w:color="000000"/>
              <w:left w:val="single" w:sz="6" w:space="0" w:color="000000"/>
              <w:bottom w:val="single" w:sz="6" w:space="0" w:color="000000"/>
              <w:right w:val="single" w:sz="7" w:space="0" w:color="000000"/>
            </w:tcBorders>
          </w:tcPr>
          <w:p w:rsidR="00462278" w:rsidRDefault="00462278">
            <w:pPr>
              <w:spacing w:after="160" w:line="259" w:lineRule="auto"/>
            </w:pPr>
          </w:p>
        </w:tc>
        <w:tc>
          <w:tcPr>
            <w:tcW w:w="519"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517"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62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7"/>
            </w:pPr>
            <w:r>
              <w:t>2,00</w:t>
            </w:r>
          </w:p>
        </w:tc>
        <w:tc>
          <w:tcPr>
            <w:tcW w:w="51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4"/>
            </w:pPr>
            <w:r>
              <w:t>1,00</w:t>
            </w:r>
          </w:p>
        </w:tc>
        <w:tc>
          <w:tcPr>
            <w:tcW w:w="518"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517"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3"/>
            </w:pPr>
            <w:r>
              <w:t>1,00</w:t>
            </w:r>
          </w:p>
        </w:tc>
        <w:tc>
          <w:tcPr>
            <w:tcW w:w="519"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62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4"/>
            </w:pPr>
            <w:r>
              <w:rPr>
                <w:rFonts w:ascii="Calibri" w:eastAsia="Calibri" w:hAnsi="Calibri" w:cs="Calibri"/>
                <w:b/>
              </w:rPr>
              <w:t>4,00</w:t>
            </w:r>
          </w:p>
        </w:tc>
      </w:tr>
      <w:tr w:rsidR="00462278">
        <w:trPr>
          <w:trHeight w:val="290"/>
        </w:trPr>
        <w:tc>
          <w:tcPr>
            <w:tcW w:w="2522"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6000 - SG Bau</w:t>
            </w:r>
          </w:p>
        </w:tc>
        <w:tc>
          <w:tcPr>
            <w:tcW w:w="51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20"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6" w:type="dxa"/>
            <w:tcBorders>
              <w:top w:val="single" w:sz="7" w:space="0" w:color="000000"/>
              <w:left w:val="single" w:sz="7" w:space="0" w:color="000000"/>
              <w:bottom w:val="single" w:sz="7" w:space="0" w:color="000000"/>
              <w:right w:val="single" w:sz="19" w:space="0" w:color="000000"/>
            </w:tcBorders>
          </w:tcPr>
          <w:p w:rsidR="00462278" w:rsidRDefault="00462278">
            <w:pPr>
              <w:spacing w:line="259" w:lineRule="auto"/>
              <w:ind w:left="31"/>
            </w:pPr>
            <w:r>
              <w:rPr>
                <w:rFonts w:ascii="Calibri" w:eastAsia="Calibri" w:hAnsi="Calibri" w:cs="Calibri"/>
                <w:b/>
              </w:rPr>
              <w:t>0,00</w:t>
            </w:r>
          </w:p>
        </w:tc>
        <w:tc>
          <w:tcPr>
            <w:tcW w:w="518" w:type="dxa"/>
            <w:tcBorders>
              <w:top w:val="single" w:sz="6" w:space="0" w:color="000000"/>
              <w:left w:val="single" w:sz="19" w:space="0" w:color="000000"/>
              <w:bottom w:val="single" w:sz="7" w:space="0" w:color="000000"/>
              <w:right w:val="single" w:sz="6" w:space="0" w:color="000000"/>
            </w:tcBorders>
          </w:tcPr>
          <w:p w:rsidR="00462278" w:rsidRDefault="00462278">
            <w:pPr>
              <w:spacing w:after="160" w:line="259" w:lineRule="auto"/>
            </w:pPr>
          </w:p>
        </w:tc>
        <w:tc>
          <w:tcPr>
            <w:tcW w:w="517" w:type="dxa"/>
            <w:tcBorders>
              <w:top w:val="single" w:sz="6" w:space="0" w:color="000000"/>
              <w:left w:val="single" w:sz="6" w:space="0" w:color="000000"/>
              <w:bottom w:val="single" w:sz="7" w:space="0" w:color="000000"/>
              <w:right w:val="single" w:sz="7" w:space="0" w:color="000000"/>
            </w:tcBorders>
          </w:tcPr>
          <w:p w:rsidR="00462278" w:rsidRDefault="00462278">
            <w:pPr>
              <w:spacing w:after="160" w:line="259" w:lineRule="auto"/>
            </w:pPr>
          </w:p>
        </w:tc>
        <w:tc>
          <w:tcPr>
            <w:tcW w:w="519"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7"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62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7"/>
            </w:pPr>
            <w:r>
              <w:t>4,00</w:t>
            </w:r>
          </w:p>
        </w:tc>
        <w:tc>
          <w:tcPr>
            <w:tcW w:w="51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34"/>
            </w:pPr>
            <w:r>
              <w:t>1,00</w:t>
            </w:r>
          </w:p>
        </w:tc>
        <w:tc>
          <w:tcPr>
            <w:tcW w:w="518"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33"/>
            </w:pPr>
            <w:r>
              <w:t>1,00</w:t>
            </w:r>
          </w:p>
        </w:tc>
        <w:tc>
          <w:tcPr>
            <w:tcW w:w="517"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9"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62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4"/>
            </w:pPr>
            <w:r>
              <w:rPr>
                <w:rFonts w:ascii="Calibri" w:eastAsia="Calibri" w:hAnsi="Calibri" w:cs="Calibri"/>
                <w:b/>
              </w:rPr>
              <w:t>6,00</w:t>
            </w:r>
          </w:p>
        </w:tc>
      </w:tr>
      <w:tr w:rsidR="00462278">
        <w:trPr>
          <w:trHeight w:val="290"/>
        </w:trPr>
        <w:tc>
          <w:tcPr>
            <w:tcW w:w="2522"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7710 - Bauhof</w:t>
            </w:r>
          </w:p>
        </w:tc>
        <w:tc>
          <w:tcPr>
            <w:tcW w:w="51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20"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6" w:type="dxa"/>
            <w:tcBorders>
              <w:top w:val="single" w:sz="7" w:space="0" w:color="000000"/>
              <w:left w:val="single" w:sz="7" w:space="0" w:color="000000"/>
              <w:bottom w:val="single" w:sz="7" w:space="0" w:color="000000"/>
              <w:right w:val="single" w:sz="19" w:space="0" w:color="000000"/>
            </w:tcBorders>
          </w:tcPr>
          <w:p w:rsidR="00462278" w:rsidRDefault="00462278">
            <w:pPr>
              <w:spacing w:line="259" w:lineRule="auto"/>
              <w:ind w:left="31"/>
            </w:pPr>
            <w:r>
              <w:rPr>
                <w:rFonts w:ascii="Calibri" w:eastAsia="Calibri" w:hAnsi="Calibri" w:cs="Calibri"/>
                <w:b/>
              </w:rPr>
              <w:t>0,00</w:t>
            </w:r>
          </w:p>
        </w:tc>
        <w:tc>
          <w:tcPr>
            <w:tcW w:w="518" w:type="dxa"/>
            <w:tcBorders>
              <w:top w:val="single" w:sz="7" w:space="0" w:color="000000"/>
              <w:left w:val="single" w:sz="19" w:space="0" w:color="000000"/>
              <w:bottom w:val="single" w:sz="7" w:space="0" w:color="000000"/>
              <w:right w:val="single" w:sz="6" w:space="0" w:color="000000"/>
            </w:tcBorders>
          </w:tcPr>
          <w:p w:rsidR="00462278" w:rsidRDefault="00462278">
            <w:pPr>
              <w:spacing w:line="259" w:lineRule="auto"/>
              <w:ind w:left="34"/>
            </w:pPr>
            <w:r>
              <w:t>0,35</w:t>
            </w:r>
          </w:p>
        </w:tc>
        <w:tc>
          <w:tcPr>
            <w:tcW w:w="517" w:type="dxa"/>
            <w:tcBorders>
              <w:top w:val="single" w:sz="7" w:space="0" w:color="000000"/>
              <w:left w:val="single" w:sz="6" w:space="0" w:color="000000"/>
              <w:bottom w:val="single" w:sz="7" w:space="0" w:color="000000"/>
              <w:right w:val="single" w:sz="7" w:space="0" w:color="000000"/>
            </w:tcBorders>
          </w:tcPr>
          <w:p w:rsidR="00462278" w:rsidRDefault="00462278">
            <w:pPr>
              <w:spacing w:line="259" w:lineRule="auto"/>
              <w:ind w:left="32"/>
            </w:pPr>
            <w:r>
              <w:t>2,75</w:t>
            </w:r>
          </w:p>
        </w:tc>
        <w:tc>
          <w:tcPr>
            <w:tcW w:w="51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34"/>
            </w:pPr>
            <w:r>
              <w:t>3,00</w:t>
            </w:r>
          </w:p>
        </w:tc>
        <w:tc>
          <w:tcPr>
            <w:tcW w:w="517"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33"/>
            </w:pPr>
            <w:r>
              <w:t>5,00</w:t>
            </w:r>
          </w:p>
        </w:tc>
        <w:tc>
          <w:tcPr>
            <w:tcW w:w="62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8"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7"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51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62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31"/>
            </w:pPr>
            <w:r>
              <w:rPr>
                <w:rFonts w:ascii="Calibri" w:eastAsia="Calibri" w:hAnsi="Calibri" w:cs="Calibri"/>
                <w:b/>
              </w:rPr>
              <w:t>11,10</w:t>
            </w:r>
          </w:p>
        </w:tc>
      </w:tr>
      <w:tr w:rsidR="00462278">
        <w:trPr>
          <w:trHeight w:val="289"/>
        </w:trPr>
        <w:tc>
          <w:tcPr>
            <w:tcW w:w="2522"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Stellen gesamt</w:t>
            </w:r>
          </w:p>
        </w:tc>
        <w:tc>
          <w:tcPr>
            <w:tcW w:w="51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34"/>
            </w:pPr>
            <w:r>
              <w:t>1,00</w:t>
            </w:r>
          </w:p>
        </w:tc>
        <w:tc>
          <w:tcPr>
            <w:tcW w:w="520"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33"/>
            </w:pPr>
            <w:r>
              <w:t>1,00</w:t>
            </w:r>
          </w:p>
        </w:tc>
        <w:tc>
          <w:tcPr>
            <w:tcW w:w="516" w:type="dxa"/>
            <w:tcBorders>
              <w:top w:val="single" w:sz="7" w:space="0" w:color="000000"/>
              <w:left w:val="single" w:sz="7" w:space="0" w:color="000000"/>
              <w:bottom w:val="single" w:sz="7" w:space="0" w:color="000000"/>
              <w:right w:val="single" w:sz="19" w:space="0" w:color="000000"/>
            </w:tcBorders>
          </w:tcPr>
          <w:p w:rsidR="00462278" w:rsidRDefault="00462278">
            <w:pPr>
              <w:spacing w:line="259" w:lineRule="auto"/>
              <w:ind w:left="31"/>
            </w:pPr>
            <w:r>
              <w:rPr>
                <w:rFonts w:ascii="Calibri" w:eastAsia="Calibri" w:hAnsi="Calibri" w:cs="Calibri"/>
                <w:b/>
              </w:rPr>
              <w:t>2,00</w:t>
            </w:r>
          </w:p>
        </w:tc>
        <w:tc>
          <w:tcPr>
            <w:tcW w:w="518" w:type="dxa"/>
            <w:tcBorders>
              <w:top w:val="single" w:sz="7" w:space="0" w:color="000000"/>
              <w:left w:val="single" w:sz="19" w:space="0" w:color="000000"/>
              <w:bottom w:val="single" w:sz="6" w:space="0" w:color="000000"/>
              <w:right w:val="single" w:sz="6" w:space="0" w:color="000000"/>
            </w:tcBorders>
          </w:tcPr>
          <w:p w:rsidR="00462278" w:rsidRDefault="00462278">
            <w:pPr>
              <w:spacing w:line="259" w:lineRule="auto"/>
              <w:ind w:left="34"/>
            </w:pPr>
            <w:r>
              <w:t>0,35</w:t>
            </w:r>
          </w:p>
        </w:tc>
        <w:tc>
          <w:tcPr>
            <w:tcW w:w="517" w:type="dxa"/>
            <w:tcBorders>
              <w:top w:val="single" w:sz="7" w:space="0" w:color="000000"/>
              <w:left w:val="single" w:sz="6" w:space="0" w:color="000000"/>
              <w:bottom w:val="single" w:sz="6" w:space="0" w:color="000000"/>
              <w:right w:val="single" w:sz="7" w:space="0" w:color="000000"/>
            </w:tcBorders>
          </w:tcPr>
          <w:p w:rsidR="00462278" w:rsidRDefault="00462278">
            <w:pPr>
              <w:spacing w:line="259" w:lineRule="auto"/>
              <w:ind w:left="32"/>
            </w:pPr>
            <w:r>
              <w:t>2,75</w:t>
            </w:r>
          </w:p>
        </w:tc>
        <w:tc>
          <w:tcPr>
            <w:tcW w:w="51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4"/>
            </w:pPr>
            <w:r>
              <w:t>3,00</w:t>
            </w:r>
          </w:p>
        </w:tc>
        <w:tc>
          <w:tcPr>
            <w:tcW w:w="517"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3"/>
            </w:pPr>
            <w:r>
              <w:t>5,00</w:t>
            </w:r>
          </w:p>
        </w:tc>
        <w:tc>
          <w:tcPr>
            <w:tcW w:w="62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7"/>
            </w:pPr>
            <w:r>
              <w:t>9,00</w:t>
            </w:r>
          </w:p>
        </w:tc>
        <w:tc>
          <w:tcPr>
            <w:tcW w:w="51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4"/>
            </w:pPr>
            <w:r>
              <w:t>2,00</w:t>
            </w:r>
          </w:p>
        </w:tc>
        <w:tc>
          <w:tcPr>
            <w:tcW w:w="518"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3"/>
            </w:pPr>
            <w:r>
              <w:t>2,00</w:t>
            </w:r>
          </w:p>
        </w:tc>
        <w:tc>
          <w:tcPr>
            <w:tcW w:w="517"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3"/>
            </w:pPr>
            <w:r>
              <w:t>1,00</w:t>
            </w:r>
          </w:p>
        </w:tc>
        <w:tc>
          <w:tcPr>
            <w:tcW w:w="51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2"/>
            </w:pPr>
            <w:r>
              <w:t>1,00</w:t>
            </w:r>
          </w:p>
        </w:tc>
        <w:tc>
          <w:tcPr>
            <w:tcW w:w="62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31"/>
            </w:pPr>
            <w:r>
              <w:rPr>
                <w:rFonts w:ascii="Calibri" w:eastAsia="Calibri" w:hAnsi="Calibri" w:cs="Calibri"/>
                <w:b/>
              </w:rPr>
              <w:t>26,10</w:t>
            </w:r>
          </w:p>
        </w:tc>
      </w:tr>
    </w:tbl>
    <w:p w:rsidR="00462278" w:rsidRDefault="00462278">
      <w:pPr>
        <w:spacing w:after="19" w:line="259" w:lineRule="auto"/>
        <w:ind w:left="396"/>
      </w:pPr>
      <w:r>
        <w:rPr>
          <w:color w:val="FF0000"/>
        </w:rPr>
        <w:t xml:space="preserve"> </w:t>
      </w:r>
    </w:p>
    <w:p w:rsidR="00462278" w:rsidRDefault="00462278">
      <w:pPr>
        <w:ind w:left="391" w:right="1404"/>
      </w:pPr>
      <w:r>
        <w:t xml:space="preserve">Analog der Haushaltssatzung beschloss der Stadtrat den Finanzplan und das Investitionsprogramm 2014 – 2018 (Beschluss Nr. 064-14/19 vom 11.05.2015). </w:t>
      </w:r>
    </w:p>
    <w:p w:rsidR="00462278" w:rsidRDefault="00462278">
      <w:pPr>
        <w:spacing w:after="19" w:line="259" w:lineRule="auto"/>
        <w:ind w:left="396"/>
      </w:pPr>
      <w:r>
        <w:t xml:space="preserve"> </w:t>
      </w:r>
    </w:p>
    <w:p w:rsidR="00462278" w:rsidRDefault="00462278">
      <w:pPr>
        <w:spacing w:after="16" w:line="259" w:lineRule="auto"/>
        <w:ind w:left="396"/>
      </w:pPr>
      <w:r>
        <w:t xml:space="preserve"> </w:t>
      </w:r>
    </w:p>
    <w:p w:rsidR="00462278" w:rsidRDefault="00462278" w:rsidP="00462278">
      <w:pPr>
        <w:pStyle w:val="berschrift2"/>
        <w:numPr>
          <w:ilvl w:val="1"/>
          <w:numId w:val="18"/>
        </w:numPr>
        <w:spacing w:after="18"/>
        <w:ind w:left="715" w:hanging="334"/>
      </w:pPr>
      <w:bookmarkStart w:id="12" w:name="_Toc67509"/>
      <w:r>
        <w:rPr>
          <w:b/>
          <w:u w:val="none"/>
        </w:rPr>
        <w:t xml:space="preserve">Haushaltsplan </w:t>
      </w:r>
      <w:bookmarkEnd w:id="12"/>
    </w:p>
    <w:p w:rsidR="00462278" w:rsidRDefault="00462278">
      <w:pPr>
        <w:spacing w:after="19" w:line="259" w:lineRule="auto"/>
        <w:ind w:left="396"/>
      </w:pPr>
      <w:r>
        <w:t xml:space="preserve"> </w:t>
      </w:r>
    </w:p>
    <w:p w:rsidR="00462278" w:rsidRDefault="00462278">
      <w:pPr>
        <w:ind w:left="391" w:right="1404"/>
      </w:pPr>
      <w:r>
        <w:t xml:space="preserve">Der Haushaltsplan ist eine systematisch untergliederte Gegenüberstellung der voraussichtlichen Einnahmen und Ausgaben einer Gebietskörperschaft.  </w:t>
      </w:r>
    </w:p>
    <w:p w:rsidR="00462278" w:rsidRDefault="00462278">
      <w:pPr>
        <w:spacing w:after="19" w:line="259" w:lineRule="auto"/>
        <w:ind w:left="396"/>
      </w:pPr>
      <w:r>
        <w:t xml:space="preserve"> </w:t>
      </w:r>
    </w:p>
    <w:p w:rsidR="00462278" w:rsidRDefault="00462278">
      <w:pPr>
        <w:ind w:left="391" w:right="1404"/>
      </w:pPr>
      <w:r>
        <w:t xml:space="preserve">Der Verwaltungshaushalt soll Aufschluss darüber geben, welcher Aufwand für die Verwaltung erforderlich ist und wie dieser gedeckt wird. Die Investitionen und Investitionsfördermaßnahmen und deren Deckung werden durch den Vermögenshaushalt abgebildet.  </w:t>
      </w:r>
    </w:p>
    <w:p w:rsidR="00462278" w:rsidRDefault="00462278">
      <w:pPr>
        <w:spacing w:after="18" w:line="259" w:lineRule="auto"/>
        <w:ind w:left="396"/>
      </w:pPr>
      <w:r>
        <w:t xml:space="preserve"> </w:t>
      </w:r>
    </w:p>
    <w:p w:rsidR="00462278" w:rsidRDefault="00462278">
      <w:pPr>
        <w:spacing w:after="35"/>
        <w:ind w:left="391" w:right="1404"/>
      </w:pPr>
      <w:r>
        <w:t>Die Haushaltspläne 2014 und 2015 entsprechen den gesetzlichen Bestimmungen der §§ 1</w:t>
      </w:r>
      <w:r>
        <w:rPr>
          <w:vertAlign w:val="superscript"/>
        </w:rPr>
        <w:footnoteReference w:id="5"/>
      </w:r>
      <w:r>
        <w:t xml:space="preserve"> und 2</w:t>
      </w:r>
      <w:r>
        <w:rPr>
          <w:vertAlign w:val="superscript"/>
        </w:rPr>
        <w:footnoteReference w:id="6"/>
      </w:r>
      <w:r>
        <w:t xml:space="preserve"> ThürGemHV sowie § 56 ThürKO</w:t>
      </w:r>
      <w:r>
        <w:rPr>
          <w:vertAlign w:val="superscript"/>
        </w:rPr>
        <w:footnoteReference w:id="7"/>
      </w:r>
      <w:r>
        <w:t xml:space="preserve">. Sie sind unverzichtbarer Teil der Haushaltssatzung.  </w:t>
      </w:r>
    </w:p>
    <w:p w:rsidR="00462278" w:rsidRDefault="00462278">
      <w:pPr>
        <w:spacing w:line="259" w:lineRule="auto"/>
        <w:ind w:left="396"/>
      </w:pPr>
      <w:r>
        <w:t xml:space="preserve"> </w:t>
      </w:r>
    </w:p>
    <w:p w:rsidR="00462278" w:rsidRDefault="00462278" w:rsidP="00462278">
      <w:pPr>
        <w:pStyle w:val="berschrift2"/>
        <w:numPr>
          <w:ilvl w:val="1"/>
          <w:numId w:val="18"/>
        </w:numPr>
        <w:spacing w:after="18"/>
        <w:ind w:left="715" w:hanging="334"/>
      </w:pPr>
      <w:bookmarkStart w:id="13" w:name="_Toc67510"/>
      <w:r>
        <w:rPr>
          <w:b/>
          <w:u w:val="none"/>
        </w:rPr>
        <w:t xml:space="preserve">Nachtragshaushaltssatzung und Nachtragshaushaltsplan </w:t>
      </w:r>
      <w:bookmarkEnd w:id="13"/>
    </w:p>
    <w:p w:rsidR="00462278" w:rsidRDefault="00462278">
      <w:pPr>
        <w:spacing w:after="19" w:line="259" w:lineRule="auto"/>
        <w:ind w:left="396"/>
      </w:pPr>
      <w:r>
        <w:t xml:space="preserve"> </w:t>
      </w:r>
    </w:p>
    <w:p w:rsidR="00462278" w:rsidRDefault="00462278">
      <w:pPr>
        <w:pStyle w:val="berschrift3"/>
        <w:ind w:left="391"/>
      </w:pPr>
      <w:r>
        <w:t>Nachtragshaushalt 2014</w:t>
      </w:r>
      <w:r>
        <w:rPr>
          <w:u w:val="none"/>
        </w:rPr>
        <w:t xml:space="preserve">  </w:t>
      </w:r>
    </w:p>
    <w:p w:rsidR="00462278" w:rsidRDefault="00462278">
      <w:pPr>
        <w:spacing w:after="16" w:line="259" w:lineRule="auto"/>
        <w:ind w:left="396"/>
      </w:pPr>
      <w:r>
        <w:t xml:space="preserve"> </w:t>
      </w:r>
    </w:p>
    <w:p w:rsidR="00462278" w:rsidRDefault="00462278">
      <w:pPr>
        <w:ind w:left="391" w:right="1404"/>
      </w:pPr>
      <w:r>
        <w:t xml:space="preserve">In der Stadtratssitzung am 22.09.2014 wurden mit Beschluss Nr. 018-14/19 die 1. Nachtragshaushaltssatzung und  der 1. Nachtragshaushaltsplan für die Stadt Ellrich beschlossen und per 23.09.2014 kommunalaufsichtlich gewürdigt. </w:t>
      </w:r>
    </w:p>
    <w:p w:rsidR="00462278" w:rsidRDefault="00462278">
      <w:pPr>
        <w:spacing w:after="19" w:line="259" w:lineRule="auto"/>
        <w:ind w:left="396"/>
      </w:pPr>
      <w:r>
        <w:t xml:space="preserve"> </w:t>
      </w:r>
    </w:p>
    <w:p w:rsidR="00462278" w:rsidRDefault="00462278">
      <w:pPr>
        <w:ind w:left="391" w:right="1404"/>
      </w:pPr>
      <w:r>
        <w:t xml:space="preserve">Der Vermögenshaushalt wurde in den Einnahmen und Ausgaben von 2.484.500,00 € um einen Betrag i. H. v. insgesamt 271.200,00 € auf 2.755.700,00 € erhöht und festgesetzt. Grund hierfür waren insbesondere Änderungen in den Bereichen Feuerwehrtechnik (Kleinlöschfahrzeug), Stadtsanierung (Gebäudeabriss), Gemeindestraßen (Versorgungsleitungen, Bahnübergang) sowie im Zusammenhang mit dem Bau der Mehrzweckhalle.  </w:t>
      </w:r>
    </w:p>
    <w:p w:rsidR="00462278" w:rsidRDefault="00462278">
      <w:pPr>
        <w:spacing w:after="16" w:line="259" w:lineRule="auto"/>
        <w:ind w:left="396"/>
      </w:pPr>
      <w:r>
        <w:t xml:space="preserve"> </w:t>
      </w:r>
    </w:p>
    <w:p w:rsidR="00462278" w:rsidRDefault="00462278">
      <w:pPr>
        <w:ind w:left="391" w:right="1404"/>
      </w:pPr>
      <w:r>
        <w:t xml:space="preserve">Im Übrigen erfuhren die Haushaltssatzung und der Haushaltsplan keine Änderungen. </w:t>
      </w:r>
    </w:p>
    <w:p w:rsidR="00462278" w:rsidRDefault="00462278">
      <w:pPr>
        <w:spacing w:after="19" w:line="259" w:lineRule="auto"/>
        <w:ind w:left="396"/>
      </w:pPr>
      <w:r>
        <w:t xml:space="preserve"> </w:t>
      </w:r>
    </w:p>
    <w:p w:rsidR="00462278" w:rsidRDefault="00462278">
      <w:pPr>
        <w:spacing w:after="16" w:line="259" w:lineRule="auto"/>
        <w:ind w:left="396"/>
      </w:pPr>
      <w:r>
        <w:t xml:space="preserve"> </w:t>
      </w:r>
    </w:p>
    <w:p w:rsidR="00462278" w:rsidRDefault="00462278">
      <w:pPr>
        <w:pStyle w:val="berschrift3"/>
        <w:ind w:left="391"/>
      </w:pPr>
      <w:r>
        <w:t>Nachtragshaushalt 2015</w:t>
      </w:r>
      <w:r>
        <w:rPr>
          <w:u w:val="none"/>
        </w:rPr>
        <w:t xml:space="preserve">  </w:t>
      </w:r>
    </w:p>
    <w:p w:rsidR="00462278" w:rsidRDefault="00462278">
      <w:pPr>
        <w:spacing w:after="19" w:line="259" w:lineRule="auto"/>
        <w:ind w:left="396"/>
      </w:pPr>
      <w:r>
        <w:t xml:space="preserve"> </w:t>
      </w:r>
    </w:p>
    <w:p w:rsidR="00462278" w:rsidRDefault="00462278">
      <w:pPr>
        <w:ind w:left="391" w:right="1404"/>
      </w:pPr>
      <w:r>
        <w:t xml:space="preserve">Mit Beschluss Nr. 089-14/19 wurden in der Stadtratssitzung am 14.09.2015 die 1. Nachtragshaushaltssatzung und der 1. Nachtragshaushaltsplan für die Stadt Ellrich beschlossen. Die kommunalaufsichtliche Würdigung erfolgte per 15.10.2015. </w:t>
      </w:r>
    </w:p>
    <w:p w:rsidR="00462278" w:rsidRDefault="00462278">
      <w:pPr>
        <w:spacing w:after="16" w:line="259" w:lineRule="auto"/>
        <w:ind w:left="396"/>
      </w:pPr>
      <w:r>
        <w:t xml:space="preserve"> </w:t>
      </w:r>
    </w:p>
    <w:p w:rsidR="00462278" w:rsidRDefault="00462278">
      <w:pPr>
        <w:ind w:left="391" w:right="1404"/>
      </w:pPr>
      <w:r>
        <w:t xml:space="preserve">Der Vermögenshaushalt wurde in den Einnahmen und Ausgaben von 2.664.900,00 € um einen Betrag i. H. v. insgesamt 881.500,00 € auf 3.546.400,00 € erhöht und festgesetzt. Grund hierfür waren insbesondere Änderungen in den Bereichen Feuerwehrtechnik (Tanklöschfahrzeug-Wasser), Gemeindestraßen (Ortsverbindung Appenrode-Woffleben) sowie im Zusammenhang mit dem Bau der Mehrzweckhalle.  </w:t>
      </w:r>
    </w:p>
    <w:p w:rsidR="00462278" w:rsidRDefault="00462278">
      <w:pPr>
        <w:spacing w:after="19" w:line="259" w:lineRule="auto"/>
        <w:ind w:left="396"/>
      </w:pPr>
      <w:r>
        <w:t xml:space="preserve"> </w:t>
      </w:r>
    </w:p>
    <w:p w:rsidR="00462278" w:rsidRDefault="00462278">
      <w:pPr>
        <w:ind w:left="391" w:right="1404"/>
      </w:pPr>
      <w:r>
        <w:t xml:space="preserve">Im Übrigen erfuhren die Haushaltssatzung und der Haushaltsplan keine Änderungen. </w:t>
      </w:r>
    </w:p>
    <w:p w:rsidR="00462278" w:rsidRDefault="00462278">
      <w:pPr>
        <w:spacing w:after="19" w:line="259" w:lineRule="auto"/>
        <w:ind w:left="396"/>
      </w:pPr>
      <w:r>
        <w:t xml:space="preserve"> </w:t>
      </w:r>
    </w:p>
    <w:p w:rsidR="00462278" w:rsidRDefault="00462278">
      <w:pPr>
        <w:spacing w:after="60" w:line="259" w:lineRule="auto"/>
        <w:ind w:left="396"/>
      </w:pPr>
      <w: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line="269" w:lineRule="auto"/>
        <w:ind w:left="391" w:right="1395"/>
      </w:pPr>
      <w:r>
        <w:rPr>
          <w:rFonts w:ascii="Arial" w:eastAsia="Arial" w:hAnsi="Arial" w:cs="Arial"/>
          <w:b/>
        </w:rPr>
        <w:t xml:space="preserve">► </w:t>
      </w:r>
      <w:r>
        <w:rPr>
          <w:rFonts w:ascii="Calibri" w:eastAsia="Calibri" w:hAnsi="Calibri" w:cs="Calibri"/>
          <w:b/>
        </w:rPr>
        <w:t xml:space="preserve">Es wird empfohlen, bereits im Vorbericht zum Nachtragshaushalt die konkreten finanziellen Änderungen der einzelnen Haushaltsstellen im Zusammenhang mit den Erläuterungen darzustellen. </w:t>
      </w:r>
      <w: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after="19" w:line="259" w:lineRule="auto"/>
        <w:ind w:left="381" w:right="1395"/>
      </w:pPr>
      <w: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after="45" w:line="269" w:lineRule="auto"/>
        <w:ind w:left="391" w:right="1395"/>
      </w:pPr>
      <w:r>
        <w:rPr>
          <w:rFonts w:ascii="Arial" w:eastAsia="Arial" w:hAnsi="Arial" w:cs="Arial"/>
          <w:b/>
        </w:rPr>
        <w:t>►</w:t>
      </w:r>
      <w:r>
        <w:rPr>
          <w:rFonts w:ascii="Calibri" w:eastAsia="Calibri" w:hAnsi="Calibri" w:cs="Calibri"/>
          <w:b/>
        </w:rPr>
        <w:t xml:space="preserve"> Ferner wird angeregt, nicht nur einen Stadtratsbeschluss zur Nachtragshaushaltssatzung und zum Nachtragshaushaltsplan, sondern analog der Ausgangsbeschlusslage auch einen Stadtratsbeschluss zum angepassten Finanzplan und Investitionsprogramm zu erwirken. </w:t>
      </w:r>
      <w:r>
        <w:t xml:space="preserve"> </w:t>
      </w:r>
    </w:p>
    <w:p w:rsidR="00462278" w:rsidRDefault="00462278">
      <w:pPr>
        <w:spacing w:after="16" w:line="259" w:lineRule="auto"/>
        <w:ind w:left="396"/>
      </w:pPr>
      <w:r>
        <w:t xml:space="preserve"> </w:t>
      </w:r>
    </w:p>
    <w:p w:rsidR="00462278" w:rsidRDefault="00462278">
      <w:pPr>
        <w:spacing w:after="19" w:line="259" w:lineRule="auto"/>
        <w:ind w:left="396"/>
      </w:pPr>
      <w:r>
        <w:t xml:space="preserve"> </w:t>
      </w:r>
    </w:p>
    <w:p w:rsidR="00462278" w:rsidRDefault="00462278">
      <w:pPr>
        <w:spacing w:after="19" w:line="259" w:lineRule="auto"/>
        <w:ind w:left="396"/>
      </w:pPr>
      <w:r>
        <w:t xml:space="preserve"> </w:t>
      </w:r>
    </w:p>
    <w:p w:rsidR="00462278" w:rsidRDefault="00462278">
      <w:pPr>
        <w:spacing w:after="16" w:line="259" w:lineRule="auto"/>
        <w:ind w:left="396"/>
      </w:pPr>
      <w:r>
        <w:t xml:space="preserve"> </w:t>
      </w:r>
    </w:p>
    <w:p w:rsidR="00462278" w:rsidRDefault="00462278">
      <w:pPr>
        <w:spacing w:after="19" w:line="259" w:lineRule="auto"/>
        <w:ind w:left="396"/>
      </w:pPr>
      <w:r>
        <w:t xml:space="preserve"> </w:t>
      </w:r>
    </w:p>
    <w:p w:rsidR="00462278" w:rsidRDefault="00462278">
      <w:pPr>
        <w:spacing w:line="259" w:lineRule="auto"/>
        <w:ind w:left="396"/>
      </w:pPr>
      <w:r>
        <w:t xml:space="preserve"> </w:t>
      </w:r>
    </w:p>
    <w:p w:rsidR="00462278" w:rsidRDefault="00462278" w:rsidP="00462278">
      <w:pPr>
        <w:pStyle w:val="berschrift1"/>
        <w:keepLines/>
        <w:numPr>
          <w:ilvl w:val="0"/>
          <w:numId w:val="18"/>
        </w:numPr>
        <w:spacing w:line="259" w:lineRule="auto"/>
        <w:ind w:left="623" w:hanging="242"/>
        <w:jc w:val="left"/>
      </w:pPr>
      <w:bookmarkStart w:id="14" w:name="_Toc67511"/>
      <w:r>
        <w:t xml:space="preserve">Jahresrechnung </w:t>
      </w:r>
      <w:bookmarkEnd w:id="14"/>
    </w:p>
    <w:p w:rsidR="00462278" w:rsidRDefault="00462278">
      <w:pPr>
        <w:spacing w:after="19" w:line="259" w:lineRule="auto"/>
        <w:ind w:left="396"/>
      </w:pPr>
      <w:r>
        <w:t xml:space="preserve"> </w:t>
      </w:r>
    </w:p>
    <w:p w:rsidR="00462278" w:rsidRDefault="00462278" w:rsidP="00462278">
      <w:pPr>
        <w:pStyle w:val="berschrift2"/>
        <w:numPr>
          <w:ilvl w:val="1"/>
          <w:numId w:val="18"/>
        </w:numPr>
        <w:spacing w:after="18"/>
        <w:ind w:left="715" w:hanging="334"/>
      </w:pPr>
      <w:bookmarkStart w:id="15" w:name="_Toc67512"/>
      <w:r>
        <w:rPr>
          <w:b/>
          <w:u w:val="none"/>
        </w:rPr>
        <w:t xml:space="preserve">Allgemeine Bemerkungen </w:t>
      </w:r>
      <w:bookmarkEnd w:id="15"/>
    </w:p>
    <w:p w:rsidR="00462278" w:rsidRDefault="00462278">
      <w:pPr>
        <w:spacing w:after="29" w:line="259" w:lineRule="auto"/>
        <w:ind w:left="396"/>
      </w:pPr>
      <w:r>
        <w:t xml:space="preserve"> </w:t>
      </w:r>
    </w:p>
    <w:p w:rsidR="00462278" w:rsidRDefault="00462278">
      <w:pPr>
        <w:spacing w:after="26"/>
        <w:ind w:left="391" w:right="1404"/>
      </w:pPr>
      <w:r>
        <w:t>Die Jahresrechnung ist entsprechend § 80 Abs. 2 ThürKO</w:t>
      </w:r>
      <w:r>
        <w:rPr>
          <w:vertAlign w:val="superscript"/>
        </w:rPr>
        <w:footnoteReference w:id="8"/>
      </w:r>
      <w:r>
        <w:t xml:space="preserve"> innerhalb von vier Monaten nach Abschluss des Haushaltsjahres aufzustellen und sodann dem Gemeinderat vorzulegen.  </w:t>
      </w:r>
    </w:p>
    <w:p w:rsidR="00462278" w:rsidRDefault="00462278">
      <w:pPr>
        <w:spacing w:after="19" w:line="259" w:lineRule="auto"/>
        <w:ind w:left="396"/>
      </w:pPr>
      <w:r>
        <w:rPr>
          <w:color w:val="FF0000"/>
        </w:rPr>
        <w:t xml:space="preserve"> </w:t>
      </w:r>
    </w:p>
    <w:p w:rsidR="00462278" w:rsidRDefault="00462278">
      <w:pPr>
        <w:ind w:left="391" w:right="1404"/>
      </w:pPr>
      <w:r>
        <w:t xml:space="preserve">Das Erstellungsdatum der Jahresrechnungen ist wie folgt ausgewiesen: </w:t>
      </w:r>
    </w:p>
    <w:p w:rsidR="00462278" w:rsidRDefault="00462278">
      <w:pPr>
        <w:spacing w:after="21" w:line="259" w:lineRule="auto"/>
        <w:ind w:left="396"/>
      </w:pPr>
      <w:r>
        <w:t xml:space="preserve"> </w:t>
      </w:r>
    </w:p>
    <w:p w:rsidR="00462278" w:rsidRDefault="00462278">
      <w:pPr>
        <w:ind w:left="391" w:right="3049"/>
      </w:pPr>
      <w:r>
        <w:t xml:space="preserve">Haushaltsjahr 2014  </w:t>
      </w:r>
      <w:r>
        <w:tab/>
        <w:t xml:space="preserve">24.03.2015 (Vorlage Stadtrat am 06.07.2015) Haushaltsjahr 2015 </w:t>
      </w:r>
      <w:r>
        <w:tab/>
        <w:t xml:space="preserve">11.04.2016 (Vorlage Stadtrat am 13.05.2016) </w:t>
      </w:r>
    </w:p>
    <w:p w:rsidR="00462278" w:rsidRDefault="00462278">
      <w:pPr>
        <w:spacing w:after="16" w:line="259" w:lineRule="auto"/>
        <w:ind w:left="396"/>
      </w:pPr>
      <w:r>
        <w:t xml:space="preserve"> </w:t>
      </w:r>
    </w:p>
    <w:p w:rsidR="00462278" w:rsidRDefault="00462278">
      <w:pPr>
        <w:ind w:left="391" w:right="1404"/>
      </w:pPr>
      <w:r>
        <w:t xml:space="preserve">Die geforderte Frist entsprechend des genannten Gesetzestextes ist somit bei beiden Haushaltsjahren eingehalten worden.  </w:t>
      </w:r>
    </w:p>
    <w:p w:rsidR="00462278" w:rsidRDefault="00462278">
      <w:pPr>
        <w:spacing w:after="2" w:line="259" w:lineRule="auto"/>
        <w:ind w:left="396"/>
      </w:pPr>
      <w:r>
        <w:t xml:space="preserve"> </w:t>
      </w:r>
    </w:p>
    <w:p w:rsidR="00462278" w:rsidRDefault="00462278">
      <w:pPr>
        <w:spacing w:line="321" w:lineRule="auto"/>
        <w:ind w:left="391" w:right="1404"/>
      </w:pPr>
      <w:r>
        <w:t>Die nach § 77 Abs. 2 ThürGemHV</w:t>
      </w:r>
      <w:r>
        <w:rPr>
          <w:vertAlign w:val="superscript"/>
        </w:rPr>
        <w:footnoteReference w:id="9"/>
      </w:r>
      <w:r>
        <w:rPr>
          <w:vertAlign w:val="superscript"/>
        </w:rPr>
        <w:footnoteReference w:id="10"/>
      </w:r>
      <w:r>
        <w:t xml:space="preserve"> erforderlichen Anlagen sind bei beiden Jahresrechnungen vorhanden. </w:t>
      </w:r>
    </w:p>
    <w:p w:rsidR="00462278" w:rsidRDefault="00462278">
      <w:pPr>
        <w:spacing w:after="16" w:line="259" w:lineRule="auto"/>
        <w:ind w:left="396"/>
      </w:pPr>
      <w:r>
        <w:rPr>
          <w:color w:val="FF0000"/>
        </w:rPr>
        <w:t xml:space="preserve"> </w:t>
      </w:r>
    </w:p>
    <w:p w:rsidR="00462278" w:rsidRDefault="00462278">
      <w:pPr>
        <w:spacing w:after="19" w:line="259" w:lineRule="auto"/>
        <w:ind w:left="396"/>
      </w:pPr>
      <w:r>
        <w:rPr>
          <w:color w:val="FF0000"/>
        </w:rPr>
        <w:t xml:space="preserve"> </w:t>
      </w:r>
    </w:p>
    <w:p w:rsidR="00462278" w:rsidRDefault="00462278" w:rsidP="00462278">
      <w:pPr>
        <w:pStyle w:val="berschrift2"/>
        <w:numPr>
          <w:ilvl w:val="1"/>
          <w:numId w:val="18"/>
        </w:numPr>
        <w:spacing w:after="18"/>
        <w:ind w:left="715" w:hanging="334"/>
      </w:pPr>
      <w:bookmarkStart w:id="16" w:name="_Toc67513"/>
      <w:r>
        <w:rPr>
          <w:b/>
          <w:u w:val="none"/>
        </w:rPr>
        <w:t xml:space="preserve">Kassenmäßiger Abschluss </w:t>
      </w:r>
      <w:bookmarkEnd w:id="16"/>
    </w:p>
    <w:p w:rsidR="00462278" w:rsidRDefault="00462278">
      <w:pPr>
        <w:spacing w:after="21" w:line="259" w:lineRule="auto"/>
        <w:ind w:left="396"/>
      </w:pPr>
      <w:r>
        <w:rPr>
          <w:color w:val="FF0000"/>
        </w:rPr>
        <w:t xml:space="preserve"> </w:t>
      </w:r>
    </w:p>
    <w:p w:rsidR="00462278" w:rsidRDefault="00462278">
      <w:pPr>
        <w:spacing w:after="31"/>
        <w:ind w:left="391" w:right="1404"/>
      </w:pPr>
      <w:r>
        <w:t>Mit der Erstellung des kassenmäßigen Abschlusses gemäß § 78 ThürGemHV</w:t>
      </w:r>
      <w:r>
        <w:rPr>
          <w:vertAlign w:val="superscript"/>
        </w:rPr>
        <w:footnoteReference w:id="11"/>
      </w:r>
      <w:r>
        <w:t xml:space="preserve"> legt die Stadtkasse Rechenschaft über ihre Verwaltungstätigkeit des abgelaufenen Haushaltsjahres ab.  </w:t>
      </w:r>
    </w:p>
    <w:p w:rsidR="00462278" w:rsidRDefault="00462278">
      <w:pPr>
        <w:spacing w:after="19" w:line="259" w:lineRule="auto"/>
        <w:ind w:left="396"/>
      </w:pPr>
      <w:r>
        <w:rPr>
          <w:color w:val="FF0000"/>
        </w:rPr>
        <w:t xml:space="preserve"> </w:t>
      </w:r>
    </w:p>
    <w:p w:rsidR="00462278" w:rsidRDefault="00462278">
      <w:pPr>
        <w:spacing w:after="16" w:line="259" w:lineRule="auto"/>
        <w:ind w:left="396"/>
      </w:pPr>
      <w:r>
        <w:rPr>
          <w:color w:val="FF0000"/>
        </w:rPr>
        <w:t xml:space="preserve"> </w:t>
      </w:r>
    </w:p>
    <w:p w:rsidR="00462278" w:rsidRDefault="00462278">
      <w:pPr>
        <w:spacing w:after="20" w:line="259" w:lineRule="auto"/>
        <w:ind w:left="391"/>
      </w:pPr>
      <w:r>
        <w:rPr>
          <w:u w:val="single" w:color="000000"/>
        </w:rPr>
        <w:t>Haushaltsjahr 2014:</w:t>
      </w:r>
      <w:r>
        <w:t xml:space="preserve"> </w:t>
      </w:r>
    </w:p>
    <w:p w:rsidR="00462278" w:rsidRDefault="00462278">
      <w:pPr>
        <w:spacing w:after="19" w:line="259" w:lineRule="auto"/>
        <w:ind w:left="396"/>
      </w:pPr>
      <w:r>
        <w:t xml:space="preserve"> </w:t>
      </w:r>
    </w:p>
    <w:p w:rsidR="00462278" w:rsidRDefault="00462278">
      <w:pPr>
        <w:ind w:left="391" w:right="1404"/>
      </w:pPr>
      <w:r>
        <w:t xml:space="preserve">Der buchmäßige Kassenbestand stellt sich in Ist-Beträgen mit Datum vom 27.01.2015 (Ausdruck Finanzsoftware) wie folgt dar: </w:t>
      </w:r>
    </w:p>
    <w:p w:rsidR="00462278" w:rsidRDefault="00462278">
      <w:pPr>
        <w:spacing w:line="259" w:lineRule="auto"/>
        <w:ind w:left="396"/>
      </w:pPr>
      <w:r>
        <w:rPr>
          <w:color w:val="FF0000"/>
        </w:rPr>
        <w:t xml:space="preserve"> </w:t>
      </w:r>
    </w:p>
    <w:tbl>
      <w:tblPr>
        <w:tblStyle w:val="TableGrid"/>
        <w:tblW w:w="8484" w:type="dxa"/>
        <w:tblInd w:w="407" w:type="dxa"/>
        <w:tblCellMar>
          <w:top w:w="52" w:type="dxa"/>
          <w:left w:w="37" w:type="dxa"/>
          <w:bottom w:w="0" w:type="dxa"/>
          <w:right w:w="0" w:type="dxa"/>
        </w:tblCellMar>
        <w:tblLook w:val="04A0" w:firstRow="1" w:lastRow="0" w:firstColumn="1" w:lastColumn="0" w:noHBand="0" w:noVBand="1"/>
      </w:tblPr>
      <w:tblGrid>
        <w:gridCol w:w="2847"/>
        <w:gridCol w:w="1879"/>
        <w:gridCol w:w="1878"/>
        <w:gridCol w:w="1880"/>
      </w:tblGrid>
      <w:tr w:rsidR="00462278">
        <w:trPr>
          <w:trHeight w:val="290"/>
        </w:trPr>
        <w:tc>
          <w:tcPr>
            <w:tcW w:w="2847"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pPr>
            <w:r>
              <w:rPr>
                <w:rFonts w:ascii="Calibri" w:eastAsia="Calibri" w:hAnsi="Calibri" w:cs="Calibri"/>
                <w:b/>
              </w:rPr>
              <w:t>Zuordnung</w:t>
            </w:r>
          </w:p>
        </w:tc>
        <w:tc>
          <w:tcPr>
            <w:tcW w:w="1879"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182"/>
            </w:pPr>
            <w:r>
              <w:rPr>
                <w:rFonts w:ascii="Calibri" w:eastAsia="Calibri" w:hAnsi="Calibri" w:cs="Calibri"/>
                <w:b/>
              </w:rPr>
              <w:t>Ist-Einnahmen</w:t>
            </w:r>
          </w:p>
        </w:tc>
        <w:tc>
          <w:tcPr>
            <w:tcW w:w="1878" w:type="dxa"/>
            <w:tcBorders>
              <w:top w:val="single" w:sz="6" w:space="0" w:color="000000"/>
              <w:left w:val="single" w:sz="7" w:space="0" w:color="000000"/>
              <w:bottom w:val="single" w:sz="6" w:space="0" w:color="000000"/>
              <w:right w:val="single" w:sz="6" w:space="0" w:color="000000"/>
            </w:tcBorders>
            <w:shd w:val="clear" w:color="auto" w:fill="BFBFBF"/>
          </w:tcPr>
          <w:p w:rsidR="00462278" w:rsidRDefault="00462278">
            <w:pPr>
              <w:spacing w:line="259" w:lineRule="auto"/>
              <w:ind w:right="36"/>
              <w:jc w:val="center"/>
            </w:pPr>
            <w:r>
              <w:rPr>
                <w:rFonts w:ascii="Calibri" w:eastAsia="Calibri" w:hAnsi="Calibri" w:cs="Calibri"/>
                <w:b/>
              </w:rPr>
              <w:t>Ist-Ausgaben</w:t>
            </w:r>
          </w:p>
        </w:tc>
        <w:tc>
          <w:tcPr>
            <w:tcW w:w="1880" w:type="dxa"/>
            <w:tcBorders>
              <w:top w:val="single" w:sz="6" w:space="0" w:color="000000"/>
              <w:left w:val="single" w:sz="6" w:space="0" w:color="000000"/>
              <w:bottom w:val="single" w:sz="6" w:space="0" w:color="000000"/>
              <w:right w:val="single" w:sz="7" w:space="0" w:color="000000"/>
            </w:tcBorders>
            <w:shd w:val="clear" w:color="auto" w:fill="BFBFBF"/>
          </w:tcPr>
          <w:p w:rsidR="00462278" w:rsidRDefault="00462278">
            <w:pPr>
              <w:spacing w:line="259" w:lineRule="auto"/>
              <w:ind w:right="23"/>
              <w:jc w:val="center"/>
            </w:pPr>
            <w:r>
              <w:rPr>
                <w:rFonts w:ascii="Calibri" w:eastAsia="Calibri" w:hAnsi="Calibri" w:cs="Calibri"/>
                <w:b/>
              </w:rPr>
              <w:t>Bestand</w:t>
            </w:r>
          </w:p>
        </w:tc>
      </w:tr>
      <w:tr w:rsidR="00462278">
        <w:trPr>
          <w:trHeight w:val="284"/>
        </w:trPr>
        <w:tc>
          <w:tcPr>
            <w:tcW w:w="284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Verwaltungshaushalt</w:t>
            </w:r>
          </w:p>
        </w:tc>
        <w:tc>
          <w:tcPr>
            <w:tcW w:w="187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6.563.587,89 € </w:t>
            </w:r>
          </w:p>
        </w:tc>
        <w:tc>
          <w:tcPr>
            <w:tcW w:w="1878" w:type="dxa"/>
            <w:tcBorders>
              <w:top w:val="single" w:sz="6" w:space="0" w:color="000000"/>
              <w:left w:val="single" w:sz="7" w:space="0" w:color="000000"/>
              <w:bottom w:val="single" w:sz="6" w:space="0" w:color="000000"/>
              <w:right w:val="single" w:sz="6" w:space="0" w:color="000000"/>
            </w:tcBorders>
          </w:tcPr>
          <w:p w:rsidR="00462278" w:rsidRDefault="00462278">
            <w:pPr>
              <w:spacing w:line="259" w:lineRule="auto"/>
              <w:ind w:left="84"/>
            </w:pPr>
            <w:r>
              <w:t xml:space="preserve">       6.724.276,57 € </w:t>
            </w:r>
          </w:p>
        </w:tc>
        <w:tc>
          <w:tcPr>
            <w:tcW w:w="1880" w:type="dxa"/>
            <w:tcBorders>
              <w:top w:val="single" w:sz="6" w:space="0" w:color="000000"/>
              <w:left w:val="single" w:sz="6" w:space="0" w:color="000000"/>
              <w:bottom w:val="single" w:sz="6" w:space="0" w:color="000000"/>
              <w:right w:val="single" w:sz="7" w:space="0" w:color="000000"/>
            </w:tcBorders>
          </w:tcPr>
          <w:p w:rsidR="00462278" w:rsidRDefault="00462278">
            <w:pPr>
              <w:spacing w:line="259" w:lineRule="auto"/>
              <w:ind w:left="85"/>
            </w:pPr>
            <w:r>
              <w:t>-         160.688,68 €</w:t>
            </w:r>
          </w:p>
        </w:tc>
      </w:tr>
      <w:tr w:rsidR="00462278">
        <w:trPr>
          <w:trHeight w:val="286"/>
        </w:trPr>
        <w:tc>
          <w:tcPr>
            <w:tcW w:w="284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Vermögenshaushalt</w:t>
            </w:r>
          </w:p>
        </w:tc>
        <w:tc>
          <w:tcPr>
            <w:tcW w:w="187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2.090.455,35 € </w:t>
            </w:r>
          </w:p>
        </w:tc>
        <w:tc>
          <w:tcPr>
            <w:tcW w:w="1878" w:type="dxa"/>
            <w:tcBorders>
              <w:top w:val="single" w:sz="6" w:space="0" w:color="000000"/>
              <w:left w:val="single" w:sz="7" w:space="0" w:color="000000"/>
              <w:bottom w:val="single" w:sz="6" w:space="0" w:color="000000"/>
              <w:right w:val="single" w:sz="6" w:space="0" w:color="000000"/>
            </w:tcBorders>
          </w:tcPr>
          <w:p w:rsidR="00462278" w:rsidRDefault="00462278">
            <w:pPr>
              <w:spacing w:line="259" w:lineRule="auto"/>
              <w:ind w:left="84"/>
            </w:pPr>
            <w:r>
              <w:t xml:space="preserve">       2.267.377,91 € </w:t>
            </w:r>
          </w:p>
        </w:tc>
        <w:tc>
          <w:tcPr>
            <w:tcW w:w="1880" w:type="dxa"/>
            <w:tcBorders>
              <w:top w:val="single" w:sz="6" w:space="0" w:color="000000"/>
              <w:left w:val="single" w:sz="6" w:space="0" w:color="000000"/>
              <w:bottom w:val="single" w:sz="6" w:space="0" w:color="000000"/>
              <w:right w:val="single" w:sz="7" w:space="0" w:color="000000"/>
            </w:tcBorders>
          </w:tcPr>
          <w:p w:rsidR="00462278" w:rsidRDefault="00462278">
            <w:pPr>
              <w:spacing w:line="259" w:lineRule="auto"/>
              <w:ind w:left="85"/>
            </w:pPr>
            <w:r>
              <w:t>-         176.922,56 €</w:t>
            </w:r>
          </w:p>
        </w:tc>
      </w:tr>
      <w:tr w:rsidR="00462278">
        <w:trPr>
          <w:trHeight w:val="287"/>
        </w:trPr>
        <w:tc>
          <w:tcPr>
            <w:tcW w:w="2847"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Verwahrgelder/Rücklage</w:t>
            </w:r>
          </w:p>
        </w:tc>
        <w:tc>
          <w:tcPr>
            <w:tcW w:w="187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1.406.462,19 € </w:t>
            </w:r>
          </w:p>
        </w:tc>
        <w:tc>
          <w:tcPr>
            <w:tcW w:w="1878" w:type="dxa"/>
            <w:tcBorders>
              <w:top w:val="single" w:sz="6" w:space="0" w:color="000000"/>
              <w:left w:val="single" w:sz="7" w:space="0" w:color="000000"/>
              <w:bottom w:val="single" w:sz="7" w:space="0" w:color="000000"/>
              <w:right w:val="single" w:sz="6" w:space="0" w:color="000000"/>
            </w:tcBorders>
          </w:tcPr>
          <w:p w:rsidR="00462278" w:rsidRDefault="00462278">
            <w:pPr>
              <w:spacing w:line="259" w:lineRule="auto"/>
              <w:ind w:left="84"/>
            </w:pPr>
            <w:r>
              <w:t xml:space="preserve">       1.328.641,43 € </w:t>
            </w:r>
          </w:p>
        </w:tc>
        <w:tc>
          <w:tcPr>
            <w:tcW w:w="1880" w:type="dxa"/>
            <w:tcBorders>
              <w:top w:val="single" w:sz="6" w:space="0" w:color="000000"/>
              <w:left w:val="single" w:sz="6" w:space="0" w:color="000000"/>
              <w:bottom w:val="single" w:sz="7" w:space="0" w:color="000000"/>
              <w:right w:val="single" w:sz="7" w:space="0" w:color="000000"/>
            </w:tcBorders>
          </w:tcPr>
          <w:p w:rsidR="00462278" w:rsidRDefault="00462278">
            <w:pPr>
              <w:spacing w:line="259" w:lineRule="auto"/>
              <w:ind w:left="85"/>
            </w:pPr>
            <w:r>
              <w:t xml:space="preserve">             77.820,76 €</w:t>
            </w:r>
          </w:p>
        </w:tc>
      </w:tr>
      <w:tr w:rsidR="00462278">
        <w:trPr>
          <w:trHeight w:val="287"/>
        </w:trPr>
        <w:tc>
          <w:tcPr>
            <w:tcW w:w="2847"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Vorschüsse</w:t>
            </w:r>
          </w:p>
        </w:tc>
        <w:tc>
          <w:tcPr>
            <w:tcW w:w="187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52"/>
            </w:pPr>
            <w:r>
              <w:t xml:space="preserve">                2.040,54 € </w:t>
            </w:r>
          </w:p>
        </w:tc>
        <w:tc>
          <w:tcPr>
            <w:tcW w:w="1878" w:type="dxa"/>
            <w:tcBorders>
              <w:top w:val="single" w:sz="7" w:space="0" w:color="000000"/>
              <w:left w:val="single" w:sz="7" w:space="0" w:color="000000"/>
              <w:bottom w:val="single" w:sz="6" w:space="0" w:color="000000"/>
              <w:right w:val="single" w:sz="6" w:space="0" w:color="000000"/>
            </w:tcBorders>
          </w:tcPr>
          <w:p w:rsidR="00462278" w:rsidRDefault="00462278">
            <w:pPr>
              <w:spacing w:line="259" w:lineRule="auto"/>
              <w:ind w:left="52"/>
            </w:pPr>
            <w:r>
              <w:t xml:space="preserve">                2.040,54 € </w:t>
            </w:r>
          </w:p>
        </w:tc>
        <w:tc>
          <w:tcPr>
            <w:tcW w:w="1880" w:type="dxa"/>
            <w:tcBorders>
              <w:top w:val="single" w:sz="7" w:space="0" w:color="000000"/>
              <w:left w:val="single" w:sz="6" w:space="0" w:color="000000"/>
              <w:bottom w:val="single" w:sz="6" w:space="0" w:color="000000"/>
              <w:right w:val="single" w:sz="7" w:space="0" w:color="000000"/>
            </w:tcBorders>
          </w:tcPr>
          <w:p w:rsidR="00462278" w:rsidRDefault="00462278">
            <w:pPr>
              <w:spacing w:line="259" w:lineRule="auto"/>
              <w:ind w:left="51"/>
            </w:pPr>
            <w:r>
              <w:t xml:space="preserve">                             -   €</w:t>
            </w:r>
          </w:p>
        </w:tc>
      </w:tr>
      <w:tr w:rsidR="00462278">
        <w:trPr>
          <w:trHeight w:val="288"/>
        </w:trPr>
        <w:tc>
          <w:tcPr>
            <w:tcW w:w="284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rPr>
                <w:rFonts w:ascii="Calibri" w:eastAsia="Calibri" w:hAnsi="Calibri" w:cs="Calibri"/>
                <w:b/>
              </w:rPr>
              <w:t>Insgesamt</w:t>
            </w:r>
          </w:p>
        </w:tc>
        <w:tc>
          <w:tcPr>
            <w:tcW w:w="187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69"/>
            </w:pPr>
            <w:r>
              <w:rPr>
                <w:rFonts w:ascii="Calibri" w:eastAsia="Calibri" w:hAnsi="Calibri" w:cs="Calibri"/>
                <w:b/>
              </w:rPr>
              <w:t xml:space="preserve">     10.062.545,97 € </w:t>
            </w:r>
          </w:p>
        </w:tc>
        <w:tc>
          <w:tcPr>
            <w:tcW w:w="1878" w:type="dxa"/>
            <w:tcBorders>
              <w:top w:val="single" w:sz="6" w:space="0" w:color="000000"/>
              <w:left w:val="single" w:sz="7" w:space="0" w:color="000000"/>
              <w:bottom w:val="single" w:sz="6" w:space="0" w:color="000000"/>
              <w:right w:val="single" w:sz="6" w:space="0" w:color="000000"/>
            </w:tcBorders>
          </w:tcPr>
          <w:p w:rsidR="00462278" w:rsidRDefault="00462278">
            <w:pPr>
              <w:spacing w:line="259" w:lineRule="auto"/>
              <w:ind w:left="67"/>
            </w:pPr>
            <w:r>
              <w:rPr>
                <w:rFonts w:ascii="Calibri" w:eastAsia="Calibri" w:hAnsi="Calibri" w:cs="Calibri"/>
                <w:b/>
              </w:rPr>
              <w:t xml:space="preserve">     10.322.336,45 € </w:t>
            </w:r>
          </w:p>
        </w:tc>
        <w:tc>
          <w:tcPr>
            <w:tcW w:w="1880" w:type="dxa"/>
            <w:tcBorders>
              <w:top w:val="single" w:sz="6" w:space="0" w:color="000000"/>
              <w:left w:val="single" w:sz="6" w:space="0" w:color="000000"/>
              <w:bottom w:val="single" w:sz="6" w:space="0" w:color="000000"/>
              <w:right w:val="single" w:sz="7" w:space="0" w:color="000000"/>
            </w:tcBorders>
          </w:tcPr>
          <w:p w:rsidR="00462278" w:rsidRDefault="00462278">
            <w:pPr>
              <w:spacing w:line="259" w:lineRule="auto"/>
              <w:ind w:left="85"/>
            </w:pPr>
            <w:r>
              <w:rPr>
                <w:rFonts w:ascii="Calibri" w:eastAsia="Calibri" w:hAnsi="Calibri" w:cs="Calibri"/>
                <w:b/>
              </w:rPr>
              <w:t>-         259.790,48 €</w:t>
            </w:r>
          </w:p>
        </w:tc>
      </w:tr>
    </w:tbl>
    <w:p w:rsidR="00462278" w:rsidRDefault="00462278">
      <w:pPr>
        <w:ind w:left="391" w:right="1404"/>
      </w:pPr>
      <w:r>
        <w:t xml:space="preserve">Der o. g. Bestand ergibt unter Berücksichtigung der Schwebeposten Übereinstimmung mit den dazugehörigen Kontoauszügen, die Beträge wie folgt ausweisen: </w:t>
      </w:r>
    </w:p>
    <w:p w:rsidR="00462278" w:rsidRDefault="00462278">
      <w:pPr>
        <w:spacing w:after="19" w:line="259" w:lineRule="auto"/>
        <w:ind w:left="396"/>
      </w:pPr>
      <w:r>
        <w:rPr>
          <w:color w:val="FF0000"/>
        </w:rPr>
        <w:t xml:space="preserve"> </w:t>
      </w:r>
    </w:p>
    <w:p w:rsidR="00462278" w:rsidRDefault="00462278">
      <w:pPr>
        <w:spacing w:line="259" w:lineRule="auto"/>
        <w:ind w:left="396"/>
      </w:pPr>
      <w:r>
        <w:rPr>
          <w:color w:val="FF0000"/>
        </w:rPr>
        <w:t xml:space="preserve"> </w:t>
      </w:r>
    </w:p>
    <w:tbl>
      <w:tblPr>
        <w:tblStyle w:val="TableGrid"/>
        <w:tblW w:w="6420" w:type="dxa"/>
        <w:tblInd w:w="406" w:type="dxa"/>
        <w:tblCellMar>
          <w:top w:w="52" w:type="dxa"/>
          <w:left w:w="38" w:type="dxa"/>
          <w:bottom w:w="0" w:type="dxa"/>
          <w:right w:w="113" w:type="dxa"/>
        </w:tblCellMar>
        <w:tblLook w:val="04A0" w:firstRow="1" w:lastRow="0" w:firstColumn="1" w:lastColumn="0" w:noHBand="0" w:noVBand="1"/>
      </w:tblPr>
      <w:tblGrid>
        <w:gridCol w:w="4729"/>
        <w:gridCol w:w="1691"/>
      </w:tblGrid>
      <w:tr w:rsidR="00462278">
        <w:trPr>
          <w:trHeight w:val="290"/>
        </w:trPr>
        <w:tc>
          <w:tcPr>
            <w:tcW w:w="4729"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pPr>
            <w:r>
              <w:rPr>
                <w:rFonts w:ascii="Calibri" w:eastAsia="Calibri" w:hAnsi="Calibri" w:cs="Calibri"/>
                <w:b/>
              </w:rPr>
              <w:t>Zuordnung</w:t>
            </w:r>
          </w:p>
        </w:tc>
        <w:tc>
          <w:tcPr>
            <w:tcW w:w="1691"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83"/>
            </w:pPr>
            <w:r>
              <w:rPr>
                <w:rFonts w:ascii="Calibri" w:eastAsia="Calibri" w:hAnsi="Calibri" w:cs="Calibri"/>
                <w:b/>
              </w:rPr>
              <w:t>Betrag</w:t>
            </w:r>
          </w:p>
        </w:tc>
      </w:tr>
      <w:tr w:rsidR="00462278">
        <w:trPr>
          <w:trHeight w:val="580"/>
        </w:trPr>
        <w:tc>
          <w:tcPr>
            <w:tcW w:w="4729" w:type="dxa"/>
            <w:tcBorders>
              <w:top w:val="single" w:sz="6" w:space="0" w:color="000000"/>
              <w:left w:val="single" w:sz="7" w:space="0" w:color="000000"/>
              <w:bottom w:val="single" w:sz="7" w:space="0" w:color="000000"/>
              <w:right w:val="single" w:sz="7" w:space="0" w:color="000000"/>
            </w:tcBorders>
          </w:tcPr>
          <w:p w:rsidR="00462278" w:rsidRDefault="00462278">
            <w:pPr>
              <w:spacing w:after="3" w:line="259" w:lineRule="auto"/>
            </w:pPr>
            <w:r>
              <w:t xml:space="preserve">Kreissparkasse NDH </w:t>
            </w:r>
          </w:p>
          <w:p w:rsidR="00462278" w:rsidRDefault="00462278">
            <w:pPr>
              <w:spacing w:line="259" w:lineRule="auto"/>
            </w:pPr>
            <w:r>
              <w:t>(Kto.-Nr. 35040330)</w:t>
            </w:r>
          </w:p>
        </w:tc>
        <w:tc>
          <w:tcPr>
            <w:tcW w:w="1691" w:type="dxa"/>
            <w:tcBorders>
              <w:top w:val="single" w:sz="6" w:space="0" w:color="000000"/>
              <w:left w:val="single" w:sz="7" w:space="0" w:color="000000"/>
              <w:bottom w:val="single" w:sz="7" w:space="0" w:color="000000"/>
              <w:right w:val="single" w:sz="7" w:space="0" w:color="000000"/>
            </w:tcBorders>
            <w:vAlign w:val="center"/>
          </w:tcPr>
          <w:p w:rsidR="00462278" w:rsidRDefault="00462278">
            <w:pPr>
              <w:spacing w:line="259" w:lineRule="auto"/>
              <w:ind w:left="2"/>
            </w:pPr>
            <w:r>
              <w:t>-      266.335,28 €</w:t>
            </w:r>
          </w:p>
        </w:tc>
      </w:tr>
      <w:tr w:rsidR="00462278">
        <w:trPr>
          <w:trHeight w:val="581"/>
        </w:trPr>
        <w:tc>
          <w:tcPr>
            <w:tcW w:w="4729" w:type="dxa"/>
            <w:tcBorders>
              <w:top w:val="single" w:sz="7" w:space="0" w:color="000000"/>
              <w:left w:val="single" w:sz="7" w:space="0" w:color="000000"/>
              <w:bottom w:val="single" w:sz="7" w:space="0" w:color="000000"/>
              <w:right w:val="single" w:sz="7" w:space="0" w:color="000000"/>
            </w:tcBorders>
          </w:tcPr>
          <w:p w:rsidR="00462278" w:rsidRDefault="00462278">
            <w:pPr>
              <w:spacing w:after="3" w:line="259" w:lineRule="auto"/>
            </w:pPr>
            <w:r>
              <w:t>Kreissparkasse NDH - Tagesgeld</w:t>
            </w:r>
          </w:p>
          <w:p w:rsidR="00462278" w:rsidRDefault="00462278">
            <w:pPr>
              <w:spacing w:line="259" w:lineRule="auto"/>
            </w:pPr>
            <w:r>
              <w:t>(Kto.-Nr. 20002643)</w:t>
            </w:r>
          </w:p>
        </w:tc>
        <w:tc>
          <w:tcPr>
            <w:tcW w:w="1691" w:type="dxa"/>
            <w:tcBorders>
              <w:top w:val="single" w:sz="7" w:space="0" w:color="000000"/>
              <w:left w:val="single" w:sz="7" w:space="0" w:color="000000"/>
              <w:bottom w:val="single" w:sz="7" w:space="0" w:color="000000"/>
              <w:right w:val="single" w:sz="7" w:space="0" w:color="000000"/>
            </w:tcBorders>
            <w:vAlign w:val="center"/>
          </w:tcPr>
          <w:p w:rsidR="00462278" w:rsidRDefault="00462278">
            <w:pPr>
              <w:spacing w:line="259" w:lineRule="auto"/>
              <w:ind w:left="83"/>
            </w:pPr>
            <w:r>
              <w:t xml:space="preserve">              454,27 €</w:t>
            </w:r>
          </w:p>
        </w:tc>
      </w:tr>
      <w:tr w:rsidR="00462278">
        <w:trPr>
          <w:trHeight w:val="584"/>
        </w:trPr>
        <w:tc>
          <w:tcPr>
            <w:tcW w:w="4729" w:type="dxa"/>
            <w:tcBorders>
              <w:top w:val="single" w:sz="7" w:space="0" w:color="000000"/>
              <w:left w:val="single" w:sz="7" w:space="0" w:color="000000"/>
              <w:bottom w:val="single" w:sz="6" w:space="0" w:color="000000"/>
              <w:right w:val="single" w:sz="7" w:space="0" w:color="000000"/>
            </w:tcBorders>
          </w:tcPr>
          <w:p w:rsidR="00462278" w:rsidRDefault="00462278">
            <w:pPr>
              <w:spacing w:after="3" w:line="259" w:lineRule="auto"/>
            </w:pPr>
            <w:r>
              <w:t>Kreissparkasse NDH - Sonderkonten</w:t>
            </w:r>
          </w:p>
          <w:p w:rsidR="00462278" w:rsidRDefault="00462278">
            <w:pPr>
              <w:spacing w:line="259" w:lineRule="auto"/>
            </w:pPr>
            <w:r>
              <w:t>(Kto.-Nrn. 20088696 und 20088629)</w:t>
            </w:r>
          </w:p>
        </w:tc>
        <w:tc>
          <w:tcPr>
            <w:tcW w:w="1691" w:type="dxa"/>
            <w:tcBorders>
              <w:top w:val="single" w:sz="7" w:space="0" w:color="000000"/>
              <w:left w:val="single" w:sz="7" w:space="0" w:color="000000"/>
              <w:bottom w:val="single" w:sz="6" w:space="0" w:color="000000"/>
              <w:right w:val="single" w:sz="7" w:space="0" w:color="000000"/>
            </w:tcBorders>
            <w:vAlign w:val="center"/>
          </w:tcPr>
          <w:p w:rsidR="00462278" w:rsidRDefault="00462278">
            <w:pPr>
              <w:spacing w:line="259" w:lineRule="auto"/>
              <w:ind w:left="83"/>
            </w:pPr>
            <w:r>
              <w:t xml:space="preserve">                   0,09 €</w:t>
            </w:r>
          </w:p>
        </w:tc>
      </w:tr>
      <w:tr w:rsidR="00462278">
        <w:trPr>
          <w:trHeight w:val="288"/>
        </w:trPr>
        <w:tc>
          <w:tcPr>
            <w:tcW w:w="472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Barkasse</w:t>
            </w:r>
          </w:p>
        </w:tc>
        <w:tc>
          <w:tcPr>
            <w:tcW w:w="1691"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1.344,50 €</w:t>
            </w:r>
          </w:p>
        </w:tc>
      </w:tr>
      <w:tr w:rsidR="00462278">
        <w:trPr>
          <w:trHeight w:val="583"/>
        </w:trPr>
        <w:tc>
          <w:tcPr>
            <w:tcW w:w="4729" w:type="dxa"/>
            <w:tcBorders>
              <w:top w:val="single" w:sz="6" w:space="0" w:color="000000"/>
              <w:left w:val="single" w:sz="7" w:space="0" w:color="000000"/>
              <w:bottom w:val="single" w:sz="6" w:space="0" w:color="000000"/>
              <w:right w:val="single" w:sz="7" w:space="0" w:color="000000"/>
            </w:tcBorders>
          </w:tcPr>
          <w:p w:rsidR="00462278" w:rsidRDefault="00462278">
            <w:pPr>
              <w:spacing w:after="3" w:line="259" w:lineRule="auto"/>
            </w:pPr>
            <w:r>
              <w:t xml:space="preserve">Nordth. Volksbank </w:t>
            </w:r>
          </w:p>
          <w:p w:rsidR="00462278" w:rsidRDefault="00462278">
            <w:pPr>
              <w:spacing w:line="259" w:lineRule="auto"/>
            </w:pPr>
            <w:r>
              <w:t>(Kto.-Nr. 900100000)</w:t>
            </w:r>
          </w:p>
        </w:tc>
        <w:tc>
          <w:tcPr>
            <w:tcW w:w="1691" w:type="dxa"/>
            <w:tcBorders>
              <w:top w:val="single" w:sz="6" w:space="0" w:color="000000"/>
              <w:left w:val="single" w:sz="7" w:space="0" w:color="000000"/>
              <w:bottom w:val="single" w:sz="6" w:space="0" w:color="000000"/>
              <w:right w:val="single" w:sz="7" w:space="0" w:color="000000"/>
            </w:tcBorders>
            <w:vAlign w:val="center"/>
          </w:tcPr>
          <w:p w:rsidR="00462278" w:rsidRDefault="00462278">
            <w:pPr>
              <w:spacing w:line="259" w:lineRule="auto"/>
              <w:ind w:left="83"/>
            </w:pPr>
            <w:r>
              <w:t xml:space="preserve">           7.108,28 €</w:t>
            </w:r>
          </w:p>
        </w:tc>
      </w:tr>
      <w:tr w:rsidR="00462278">
        <w:trPr>
          <w:trHeight w:val="580"/>
        </w:trPr>
        <w:tc>
          <w:tcPr>
            <w:tcW w:w="4729" w:type="dxa"/>
            <w:tcBorders>
              <w:top w:val="single" w:sz="6" w:space="0" w:color="000000"/>
              <w:left w:val="single" w:sz="7" w:space="0" w:color="000000"/>
              <w:bottom w:val="single" w:sz="7" w:space="0" w:color="000000"/>
              <w:right w:val="single" w:sz="7" w:space="0" w:color="000000"/>
            </w:tcBorders>
          </w:tcPr>
          <w:p w:rsidR="00462278" w:rsidRDefault="00462278">
            <w:pPr>
              <w:spacing w:after="3" w:line="259" w:lineRule="auto"/>
            </w:pPr>
            <w:r>
              <w:t xml:space="preserve">Nordth. Volksbank Tagesgeld </w:t>
            </w:r>
          </w:p>
          <w:p w:rsidR="00462278" w:rsidRDefault="00462278">
            <w:pPr>
              <w:spacing w:line="259" w:lineRule="auto"/>
            </w:pPr>
            <w:r>
              <w:t>(Kto.-Nr. 900100010)</w:t>
            </w:r>
          </w:p>
        </w:tc>
        <w:tc>
          <w:tcPr>
            <w:tcW w:w="1691" w:type="dxa"/>
            <w:tcBorders>
              <w:top w:val="single" w:sz="6" w:space="0" w:color="000000"/>
              <w:left w:val="single" w:sz="7" w:space="0" w:color="000000"/>
              <w:bottom w:val="single" w:sz="7" w:space="0" w:color="000000"/>
              <w:right w:val="single" w:sz="7" w:space="0" w:color="000000"/>
            </w:tcBorders>
            <w:vAlign w:val="center"/>
          </w:tcPr>
          <w:p w:rsidR="00462278" w:rsidRDefault="00462278">
            <w:pPr>
              <w:spacing w:line="259" w:lineRule="auto"/>
              <w:ind w:left="83"/>
            </w:pPr>
            <w:r>
              <w:t xml:space="preserve">              102,32 €</w:t>
            </w:r>
          </w:p>
        </w:tc>
      </w:tr>
      <w:tr w:rsidR="00462278">
        <w:trPr>
          <w:trHeight w:val="581"/>
        </w:trPr>
        <w:tc>
          <w:tcPr>
            <w:tcW w:w="4729" w:type="dxa"/>
            <w:tcBorders>
              <w:top w:val="single" w:sz="7" w:space="0" w:color="000000"/>
              <w:left w:val="single" w:sz="7" w:space="0" w:color="000000"/>
              <w:bottom w:val="single" w:sz="7" w:space="0" w:color="000000"/>
              <w:right w:val="single" w:sz="7" w:space="0" w:color="000000"/>
            </w:tcBorders>
          </w:tcPr>
          <w:p w:rsidR="00462278" w:rsidRDefault="00462278">
            <w:pPr>
              <w:spacing w:after="3" w:line="259" w:lineRule="auto"/>
            </w:pPr>
            <w:r>
              <w:t xml:space="preserve">Nordth. Volksbank Festgeld </w:t>
            </w:r>
          </w:p>
          <w:p w:rsidR="00462278" w:rsidRDefault="00462278">
            <w:pPr>
              <w:spacing w:line="259" w:lineRule="auto"/>
            </w:pPr>
            <w:r>
              <w:t>(Kto-Nr. 900100080)</w:t>
            </w:r>
          </w:p>
        </w:tc>
        <w:tc>
          <w:tcPr>
            <w:tcW w:w="1691" w:type="dxa"/>
            <w:tcBorders>
              <w:top w:val="single" w:sz="7" w:space="0" w:color="000000"/>
              <w:left w:val="single" w:sz="7" w:space="0" w:color="000000"/>
              <w:bottom w:val="single" w:sz="7" w:space="0" w:color="000000"/>
              <w:right w:val="single" w:sz="7" w:space="0" w:color="000000"/>
            </w:tcBorders>
            <w:vAlign w:val="center"/>
          </w:tcPr>
          <w:p w:rsidR="00462278" w:rsidRDefault="00462278">
            <w:pPr>
              <w:spacing w:line="259" w:lineRule="auto"/>
              <w:ind w:left="83"/>
            </w:pPr>
            <w:r>
              <w:t xml:space="preserve">           7.078,36 €</w:t>
            </w:r>
          </w:p>
        </w:tc>
      </w:tr>
      <w:tr w:rsidR="00462278">
        <w:trPr>
          <w:trHeight w:val="292"/>
        </w:trPr>
        <w:tc>
          <w:tcPr>
            <w:tcW w:w="472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Zwischensumme</w:t>
            </w:r>
          </w:p>
        </w:tc>
        <w:tc>
          <w:tcPr>
            <w:tcW w:w="1691"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2"/>
            </w:pPr>
            <w:r>
              <w:t>-      250.247,46 €</w:t>
            </w:r>
          </w:p>
        </w:tc>
      </w:tr>
      <w:tr w:rsidR="00462278">
        <w:trPr>
          <w:trHeight w:val="290"/>
        </w:trPr>
        <w:tc>
          <w:tcPr>
            <w:tcW w:w="472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Straßenausbaubeiträge (TA vom 29.12.14)</w:t>
            </w:r>
          </w:p>
        </w:tc>
        <w:tc>
          <w:tcPr>
            <w:tcW w:w="1691"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850,00 €</w:t>
            </w:r>
          </w:p>
        </w:tc>
      </w:tr>
      <w:tr w:rsidR="00462278">
        <w:trPr>
          <w:trHeight w:val="290"/>
        </w:trPr>
        <w:tc>
          <w:tcPr>
            <w:tcW w:w="472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Hundesteuer (TA vom 29.12.14)</w:t>
            </w:r>
          </w:p>
        </w:tc>
        <w:tc>
          <w:tcPr>
            <w:tcW w:w="1691"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7,50 €</w:t>
            </w:r>
          </w:p>
        </w:tc>
      </w:tr>
      <w:tr w:rsidR="00462278">
        <w:trPr>
          <w:trHeight w:val="292"/>
        </w:trPr>
        <w:tc>
          <w:tcPr>
            <w:tcW w:w="472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Rechnung Bundesdruckerei (TA vom 29.12.14)</w:t>
            </w:r>
          </w:p>
        </w:tc>
        <w:tc>
          <w:tcPr>
            <w:tcW w:w="169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2"/>
            </w:pPr>
            <w:r>
              <w:t>-                9 1,56 €</w:t>
            </w:r>
          </w:p>
        </w:tc>
      </w:tr>
      <w:tr w:rsidR="00462278">
        <w:trPr>
          <w:trHeight w:val="290"/>
        </w:trPr>
        <w:tc>
          <w:tcPr>
            <w:tcW w:w="472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Rotbuchungen (TA vom 09.01.15)</w:t>
            </w:r>
          </w:p>
        </w:tc>
        <w:tc>
          <w:tcPr>
            <w:tcW w:w="1691"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2"/>
            </w:pPr>
            <w:r>
              <w:t>-          4 .389,42 €</w:t>
            </w:r>
          </w:p>
        </w:tc>
      </w:tr>
      <w:tr w:rsidR="00462278">
        <w:trPr>
          <w:trHeight w:val="290"/>
        </w:trPr>
        <w:tc>
          <w:tcPr>
            <w:tcW w:w="472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Rotbuchungen (TA vom 12.01.15)</w:t>
            </w:r>
          </w:p>
        </w:tc>
        <w:tc>
          <w:tcPr>
            <w:tcW w:w="1691"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2"/>
            </w:pPr>
            <w:r>
              <w:t>-          5 .919,54 €</w:t>
            </w:r>
          </w:p>
        </w:tc>
      </w:tr>
      <w:tr w:rsidR="00462278">
        <w:trPr>
          <w:trHeight w:val="290"/>
        </w:trPr>
        <w:tc>
          <w:tcPr>
            <w:tcW w:w="472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rPr>
                <w:rFonts w:ascii="Calibri" w:eastAsia="Calibri" w:hAnsi="Calibri" w:cs="Calibri"/>
                <w:b/>
              </w:rPr>
              <w:t>Bestand</w:t>
            </w:r>
          </w:p>
        </w:tc>
        <w:tc>
          <w:tcPr>
            <w:tcW w:w="1691"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2"/>
            </w:pPr>
            <w:r>
              <w:rPr>
                <w:rFonts w:ascii="Calibri" w:eastAsia="Calibri" w:hAnsi="Calibri" w:cs="Calibri"/>
                <w:b/>
              </w:rPr>
              <w:t>-      259.790,48 €</w:t>
            </w:r>
          </w:p>
        </w:tc>
      </w:tr>
    </w:tbl>
    <w:p w:rsidR="00462278" w:rsidRDefault="00462278">
      <w:pPr>
        <w:spacing w:after="16" w:line="259" w:lineRule="auto"/>
        <w:ind w:left="396"/>
      </w:pPr>
      <w:r>
        <w:t xml:space="preserve"> </w:t>
      </w:r>
    </w:p>
    <w:p w:rsidR="00462278" w:rsidRDefault="00462278">
      <w:pPr>
        <w:spacing w:after="20" w:line="259" w:lineRule="auto"/>
        <w:ind w:left="391"/>
      </w:pPr>
      <w:r>
        <w:rPr>
          <w:u w:val="single" w:color="000000"/>
        </w:rPr>
        <w:t>Haushaltsjahr 2015:</w:t>
      </w:r>
      <w:r>
        <w:t xml:space="preserve"> </w:t>
      </w:r>
    </w:p>
    <w:p w:rsidR="00462278" w:rsidRDefault="00462278">
      <w:pPr>
        <w:spacing w:after="19" w:line="259" w:lineRule="auto"/>
        <w:ind w:left="396"/>
      </w:pPr>
      <w:r>
        <w:t xml:space="preserve"> </w:t>
      </w:r>
    </w:p>
    <w:p w:rsidR="00462278" w:rsidRDefault="00462278">
      <w:pPr>
        <w:ind w:left="391" w:right="1404"/>
      </w:pPr>
      <w:r>
        <w:t xml:space="preserve">Der buchmäßige Kassenbestand stellt sich in Ist-Beträgen mit Datum vom 28.01.2016 (Ausdruck Finanzsoftware) wie folgt dar: </w:t>
      </w:r>
    </w:p>
    <w:p w:rsidR="00462278" w:rsidRDefault="00462278">
      <w:pPr>
        <w:spacing w:line="259" w:lineRule="auto"/>
        <w:ind w:left="396"/>
      </w:pPr>
      <w:r>
        <w:rPr>
          <w:color w:val="FF0000"/>
        </w:rPr>
        <w:t xml:space="preserve"> </w:t>
      </w:r>
    </w:p>
    <w:tbl>
      <w:tblPr>
        <w:tblStyle w:val="TableGrid"/>
        <w:tblW w:w="8484" w:type="dxa"/>
        <w:tblInd w:w="407" w:type="dxa"/>
        <w:tblCellMar>
          <w:top w:w="50" w:type="dxa"/>
          <w:left w:w="37" w:type="dxa"/>
          <w:bottom w:w="0" w:type="dxa"/>
          <w:right w:w="0" w:type="dxa"/>
        </w:tblCellMar>
        <w:tblLook w:val="04A0" w:firstRow="1" w:lastRow="0" w:firstColumn="1" w:lastColumn="0" w:noHBand="0" w:noVBand="1"/>
      </w:tblPr>
      <w:tblGrid>
        <w:gridCol w:w="2847"/>
        <w:gridCol w:w="1879"/>
        <w:gridCol w:w="1878"/>
        <w:gridCol w:w="1880"/>
      </w:tblGrid>
      <w:tr w:rsidR="00462278">
        <w:trPr>
          <w:trHeight w:val="288"/>
        </w:trPr>
        <w:tc>
          <w:tcPr>
            <w:tcW w:w="2847"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pPr>
            <w:r>
              <w:rPr>
                <w:rFonts w:ascii="Calibri" w:eastAsia="Calibri" w:hAnsi="Calibri" w:cs="Calibri"/>
                <w:b/>
              </w:rPr>
              <w:t>Zuordnung</w:t>
            </w:r>
          </w:p>
        </w:tc>
        <w:tc>
          <w:tcPr>
            <w:tcW w:w="1879"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182"/>
            </w:pPr>
            <w:r>
              <w:rPr>
                <w:rFonts w:ascii="Calibri" w:eastAsia="Calibri" w:hAnsi="Calibri" w:cs="Calibri"/>
                <w:b/>
              </w:rPr>
              <w:t>Ist-Einnahmen</w:t>
            </w:r>
          </w:p>
        </w:tc>
        <w:tc>
          <w:tcPr>
            <w:tcW w:w="1878" w:type="dxa"/>
            <w:tcBorders>
              <w:top w:val="single" w:sz="6" w:space="0" w:color="000000"/>
              <w:left w:val="single" w:sz="7" w:space="0" w:color="000000"/>
              <w:bottom w:val="single" w:sz="6" w:space="0" w:color="000000"/>
              <w:right w:val="single" w:sz="6" w:space="0" w:color="000000"/>
            </w:tcBorders>
            <w:shd w:val="clear" w:color="auto" w:fill="BFBFBF"/>
          </w:tcPr>
          <w:p w:rsidR="00462278" w:rsidRDefault="00462278">
            <w:pPr>
              <w:spacing w:line="259" w:lineRule="auto"/>
              <w:ind w:right="36"/>
              <w:jc w:val="center"/>
            </w:pPr>
            <w:r>
              <w:rPr>
                <w:rFonts w:ascii="Calibri" w:eastAsia="Calibri" w:hAnsi="Calibri" w:cs="Calibri"/>
                <w:b/>
              </w:rPr>
              <w:t>Ist-Ausgaben</w:t>
            </w:r>
          </w:p>
        </w:tc>
        <w:tc>
          <w:tcPr>
            <w:tcW w:w="1880" w:type="dxa"/>
            <w:tcBorders>
              <w:top w:val="single" w:sz="6" w:space="0" w:color="000000"/>
              <w:left w:val="single" w:sz="6" w:space="0" w:color="000000"/>
              <w:bottom w:val="single" w:sz="6" w:space="0" w:color="000000"/>
              <w:right w:val="single" w:sz="7" w:space="0" w:color="000000"/>
            </w:tcBorders>
            <w:shd w:val="clear" w:color="auto" w:fill="BFBFBF"/>
          </w:tcPr>
          <w:p w:rsidR="00462278" w:rsidRDefault="00462278">
            <w:pPr>
              <w:spacing w:line="259" w:lineRule="auto"/>
              <w:ind w:right="23"/>
              <w:jc w:val="center"/>
            </w:pPr>
            <w:r>
              <w:rPr>
                <w:rFonts w:ascii="Calibri" w:eastAsia="Calibri" w:hAnsi="Calibri" w:cs="Calibri"/>
                <w:b/>
              </w:rPr>
              <w:t>Bestand</w:t>
            </w:r>
          </w:p>
        </w:tc>
      </w:tr>
      <w:tr w:rsidR="00462278">
        <w:trPr>
          <w:trHeight w:val="282"/>
        </w:trPr>
        <w:tc>
          <w:tcPr>
            <w:tcW w:w="284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Verwaltungshaushalt</w:t>
            </w:r>
          </w:p>
        </w:tc>
        <w:tc>
          <w:tcPr>
            <w:tcW w:w="187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6.437.337,64 € </w:t>
            </w:r>
          </w:p>
        </w:tc>
        <w:tc>
          <w:tcPr>
            <w:tcW w:w="1878" w:type="dxa"/>
            <w:tcBorders>
              <w:top w:val="single" w:sz="6" w:space="0" w:color="000000"/>
              <w:left w:val="single" w:sz="7" w:space="0" w:color="000000"/>
              <w:bottom w:val="single" w:sz="6" w:space="0" w:color="000000"/>
              <w:right w:val="single" w:sz="6" w:space="0" w:color="000000"/>
            </w:tcBorders>
          </w:tcPr>
          <w:p w:rsidR="00462278" w:rsidRDefault="00462278">
            <w:pPr>
              <w:spacing w:line="259" w:lineRule="auto"/>
              <w:ind w:left="84"/>
            </w:pPr>
            <w:r>
              <w:t xml:space="preserve">       6.589.321,74 € </w:t>
            </w:r>
          </w:p>
        </w:tc>
        <w:tc>
          <w:tcPr>
            <w:tcW w:w="1880" w:type="dxa"/>
            <w:tcBorders>
              <w:top w:val="single" w:sz="6" w:space="0" w:color="000000"/>
              <w:left w:val="single" w:sz="6" w:space="0" w:color="000000"/>
              <w:bottom w:val="single" w:sz="6" w:space="0" w:color="000000"/>
              <w:right w:val="single" w:sz="7" w:space="0" w:color="000000"/>
            </w:tcBorders>
          </w:tcPr>
          <w:p w:rsidR="00462278" w:rsidRDefault="00462278">
            <w:pPr>
              <w:spacing w:line="259" w:lineRule="auto"/>
              <w:ind w:left="85"/>
            </w:pPr>
            <w:r>
              <w:t>-         151.984,10 €</w:t>
            </w:r>
          </w:p>
        </w:tc>
      </w:tr>
      <w:tr w:rsidR="00462278">
        <w:trPr>
          <w:trHeight w:val="288"/>
        </w:trPr>
        <w:tc>
          <w:tcPr>
            <w:tcW w:w="284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Vermögenshaushalt</w:t>
            </w:r>
          </w:p>
        </w:tc>
        <w:tc>
          <w:tcPr>
            <w:tcW w:w="187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2.394.132,58 € </w:t>
            </w:r>
          </w:p>
        </w:tc>
        <w:tc>
          <w:tcPr>
            <w:tcW w:w="1878" w:type="dxa"/>
            <w:tcBorders>
              <w:top w:val="single" w:sz="6" w:space="0" w:color="000000"/>
              <w:left w:val="single" w:sz="7" w:space="0" w:color="000000"/>
              <w:bottom w:val="single" w:sz="6" w:space="0" w:color="000000"/>
              <w:right w:val="single" w:sz="6" w:space="0" w:color="000000"/>
            </w:tcBorders>
          </w:tcPr>
          <w:p w:rsidR="00462278" w:rsidRDefault="00462278">
            <w:pPr>
              <w:spacing w:line="259" w:lineRule="auto"/>
              <w:ind w:left="84"/>
            </w:pPr>
            <w:r>
              <w:t xml:space="preserve">       2.243.830,01 € </w:t>
            </w:r>
          </w:p>
        </w:tc>
        <w:tc>
          <w:tcPr>
            <w:tcW w:w="1880" w:type="dxa"/>
            <w:tcBorders>
              <w:top w:val="single" w:sz="6" w:space="0" w:color="000000"/>
              <w:left w:val="single" w:sz="6" w:space="0" w:color="000000"/>
              <w:bottom w:val="single" w:sz="6" w:space="0" w:color="000000"/>
              <w:right w:val="single" w:sz="7" w:space="0" w:color="000000"/>
            </w:tcBorders>
          </w:tcPr>
          <w:p w:rsidR="00462278" w:rsidRDefault="00462278">
            <w:pPr>
              <w:spacing w:line="259" w:lineRule="auto"/>
              <w:ind w:left="68"/>
            </w:pPr>
            <w:r>
              <w:t xml:space="preserve">           150.302,57 €</w:t>
            </w:r>
          </w:p>
        </w:tc>
      </w:tr>
      <w:tr w:rsidR="00462278">
        <w:trPr>
          <w:trHeight w:val="287"/>
        </w:trPr>
        <w:tc>
          <w:tcPr>
            <w:tcW w:w="2847"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Verwahrgelder/Rücklage</w:t>
            </w:r>
          </w:p>
        </w:tc>
        <w:tc>
          <w:tcPr>
            <w:tcW w:w="187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1.522.756,53 € </w:t>
            </w:r>
          </w:p>
        </w:tc>
        <w:tc>
          <w:tcPr>
            <w:tcW w:w="1878" w:type="dxa"/>
            <w:tcBorders>
              <w:top w:val="single" w:sz="6" w:space="0" w:color="000000"/>
              <w:left w:val="single" w:sz="7" w:space="0" w:color="000000"/>
              <w:bottom w:val="single" w:sz="7" w:space="0" w:color="000000"/>
              <w:right w:val="single" w:sz="6" w:space="0" w:color="000000"/>
            </w:tcBorders>
          </w:tcPr>
          <w:p w:rsidR="00462278" w:rsidRDefault="00462278">
            <w:pPr>
              <w:spacing w:line="259" w:lineRule="auto"/>
              <w:ind w:left="84"/>
            </w:pPr>
            <w:r>
              <w:t xml:space="preserve">       1.470.226,92 € </w:t>
            </w:r>
          </w:p>
        </w:tc>
        <w:tc>
          <w:tcPr>
            <w:tcW w:w="1880" w:type="dxa"/>
            <w:tcBorders>
              <w:top w:val="single" w:sz="6" w:space="0" w:color="000000"/>
              <w:left w:val="single" w:sz="6" w:space="0" w:color="000000"/>
              <w:bottom w:val="single" w:sz="7" w:space="0" w:color="000000"/>
              <w:right w:val="single" w:sz="7" w:space="0" w:color="000000"/>
            </w:tcBorders>
          </w:tcPr>
          <w:p w:rsidR="00462278" w:rsidRDefault="00462278">
            <w:pPr>
              <w:spacing w:line="259" w:lineRule="auto"/>
              <w:ind w:left="85"/>
            </w:pPr>
            <w:r>
              <w:t xml:space="preserve">             52.529,61 €</w:t>
            </w:r>
          </w:p>
        </w:tc>
      </w:tr>
      <w:tr w:rsidR="00462278">
        <w:trPr>
          <w:trHeight w:val="287"/>
        </w:trPr>
        <w:tc>
          <w:tcPr>
            <w:tcW w:w="2847"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Vorschüsse</w:t>
            </w:r>
          </w:p>
        </w:tc>
        <w:tc>
          <w:tcPr>
            <w:tcW w:w="187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499,30 € </w:t>
            </w:r>
          </w:p>
        </w:tc>
        <w:tc>
          <w:tcPr>
            <w:tcW w:w="1878" w:type="dxa"/>
            <w:tcBorders>
              <w:top w:val="single" w:sz="7" w:space="0" w:color="000000"/>
              <w:left w:val="single" w:sz="7" w:space="0" w:color="000000"/>
              <w:bottom w:val="single" w:sz="6" w:space="0" w:color="000000"/>
              <w:right w:val="single" w:sz="6" w:space="0" w:color="000000"/>
            </w:tcBorders>
          </w:tcPr>
          <w:p w:rsidR="00462278" w:rsidRDefault="00462278">
            <w:pPr>
              <w:spacing w:line="259" w:lineRule="auto"/>
              <w:ind w:left="84"/>
            </w:pPr>
            <w:r>
              <w:t xml:space="preserve">                   499,30 € </w:t>
            </w:r>
          </w:p>
        </w:tc>
        <w:tc>
          <w:tcPr>
            <w:tcW w:w="1880" w:type="dxa"/>
            <w:tcBorders>
              <w:top w:val="single" w:sz="7" w:space="0" w:color="000000"/>
              <w:left w:val="single" w:sz="6" w:space="0" w:color="000000"/>
              <w:bottom w:val="single" w:sz="6" w:space="0" w:color="000000"/>
              <w:right w:val="single" w:sz="7" w:space="0" w:color="000000"/>
            </w:tcBorders>
          </w:tcPr>
          <w:p w:rsidR="00462278" w:rsidRDefault="00462278">
            <w:pPr>
              <w:spacing w:line="259" w:lineRule="auto"/>
              <w:ind w:left="51"/>
            </w:pPr>
            <w:r>
              <w:t xml:space="preserve">                             -   €</w:t>
            </w:r>
          </w:p>
        </w:tc>
      </w:tr>
      <w:tr w:rsidR="00462278">
        <w:trPr>
          <w:trHeight w:val="288"/>
        </w:trPr>
        <w:tc>
          <w:tcPr>
            <w:tcW w:w="284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rPr>
                <w:rFonts w:ascii="Calibri" w:eastAsia="Calibri" w:hAnsi="Calibri" w:cs="Calibri"/>
                <w:b/>
              </w:rPr>
              <w:t>Insgesamt</w:t>
            </w:r>
          </w:p>
        </w:tc>
        <w:tc>
          <w:tcPr>
            <w:tcW w:w="187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69"/>
            </w:pPr>
            <w:r>
              <w:rPr>
                <w:rFonts w:ascii="Calibri" w:eastAsia="Calibri" w:hAnsi="Calibri" w:cs="Calibri"/>
                <w:b/>
              </w:rPr>
              <w:t xml:space="preserve">     10.354.726,05 € </w:t>
            </w:r>
          </w:p>
        </w:tc>
        <w:tc>
          <w:tcPr>
            <w:tcW w:w="1878" w:type="dxa"/>
            <w:tcBorders>
              <w:top w:val="single" w:sz="6" w:space="0" w:color="000000"/>
              <w:left w:val="single" w:sz="7" w:space="0" w:color="000000"/>
              <w:bottom w:val="single" w:sz="6" w:space="0" w:color="000000"/>
              <w:right w:val="single" w:sz="6" w:space="0" w:color="000000"/>
            </w:tcBorders>
          </w:tcPr>
          <w:p w:rsidR="00462278" w:rsidRDefault="00462278">
            <w:pPr>
              <w:spacing w:line="259" w:lineRule="auto"/>
              <w:ind w:left="67"/>
            </w:pPr>
            <w:r>
              <w:rPr>
                <w:rFonts w:ascii="Calibri" w:eastAsia="Calibri" w:hAnsi="Calibri" w:cs="Calibri"/>
                <w:b/>
              </w:rPr>
              <w:t xml:space="preserve">     10.303.877,97 € </w:t>
            </w:r>
          </w:p>
        </w:tc>
        <w:tc>
          <w:tcPr>
            <w:tcW w:w="1880" w:type="dxa"/>
            <w:tcBorders>
              <w:top w:val="single" w:sz="6" w:space="0" w:color="000000"/>
              <w:left w:val="single" w:sz="6" w:space="0" w:color="000000"/>
              <w:bottom w:val="single" w:sz="6" w:space="0" w:color="000000"/>
              <w:right w:val="single" w:sz="7" w:space="0" w:color="000000"/>
            </w:tcBorders>
          </w:tcPr>
          <w:p w:rsidR="00462278" w:rsidRDefault="00462278">
            <w:pPr>
              <w:spacing w:line="259" w:lineRule="auto"/>
              <w:ind w:left="85"/>
            </w:pPr>
            <w:r>
              <w:rPr>
                <w:rFonts w:ascii="Calibri" w:eastAsia="Calibri" w:hAnsi="Calibri" w:cs="Calibri"/>
                <w:b/>
              </w:rPr>
              <w:t xml:space="preserve">             50.848,08 €</w:t>
            </w:r>
          </w:p>
        </w:tc>
      </w:tr>
    </w:tbl>
    <w:p w:rsidR="00462278" w:rsidRDefault="00462278">
      <w:pPr>
        <w:spacing w:after="19" w:line="259" w:lineRule="auto"/>
        <w:ind w:left="396"/>
      </w:pPr>
      <w:r>
        <w:rPr>
          <w:color w:val="FF0000"/>
        </w:rPr>
        <w:t xml:space="preserve"> </w:t>
      </w:r>
    </w:p>
    <w:p w:rsidR="00462278" w:rsidRDefault="00462278">
      <w:pPr>
        <w:ind w:left="391" w:right="1404"/>
      </w:pPr>
      <w:r>
        <w:t xml:space="preserve">Der vorgenannte Bestand ergibt unter Berücksichtigung der Schwebeposten, der Rücklage und der Rotbuchungen Übereinstimmung mit den dazugehörigen Kontoauszügen, die Beträge wie folgt ausweisen: </w:t>
      </w:r>
    </w:p>
    <w:p w:rsidR="00462278" w:rsidRDefault="00462278">
      <w:pPr>
        <w:spacing w:after="16" w:line="259" w:lineRule="auto"/>
        <w:ind w:left="396"/>
      </w:pPr>
      <w:r>
        <w:rPr>
          <w:color w:val="FF0000"/>
        </w:rPr>
        <w:t xml:space="preserve"> </w:t>
      </w:r>
    </w:p>
    <w:p w:rsidR="00462278" w:rsidRDefault="00462278">
      <w:pPr>
        <w:spacing w:line="259" w:lineRule="auto"/>
        <w:ind w:left="396"/>
      </w:pPr>
      <w:r>
        <w:rPr>
          <w:color w:val="FF0000"/>
        </w:rPr>
        <w:t xml:space="preserve"> </w:t>
      </w:r>
    </w:p>
    <w:tbl>
      <w:tblPr>
        <w:tblStyle w:val="TableGrid"/>
        <w:tblpPr w:vertAnchor="text" w:tblpX="406" w:tblpY="-6217"/>
        <w:tblOverlap w:val="never"/>
        <w:tblW w:w="6140" w:type="dxa"/>
        <w:tblInd w:w="0" w:type="dxa"/>
        <w:tblCellMar>
          <w:top w:w="50" w:type="dxa"/>
          <w:left w:w="38" w:type="dxa"/>
          <w:bottom w:w="0" w:type="dxa"/>
          <w:right w:w="112" w:type="dxa"/>
        </w:tblCellMar>
        <w:tblLook w:val="04A0" w:firstRow="1" w:lastRow="0" w:firstColumn="1" w:lastColumn="0" w:noHBand="0" w:noVBand="1"/>
      </w:tblPr>
      <w:tblGrid>
        <w:gridCol w:w="4454"/>
        <w:gridCol w:w="1686"/>
      </w:tblGrid>
      <w:tr w:rsidR="00462278">
        <w:trPr>
          <w:trHeight w:val="287"/>
        </w:trPr>
        <w:tc>
          <w:tcPr>
            <w:tcW w:w="4453" w:type="dxa"/>
            <w:tcBorders>
              <w:top w:val="single" w:sz="6" w:space="0" w:color="000000"/>
              <w:left w:val="single" w:sz="7" w:space="0" w:color="000000"/>
              <w:bottom w:val="single" w:sz="7" w:space="0" w:color="000000"/>
              <w:right w:val="single" w:sz="8" w:space="0" w:color="000000"/>
            </w:tcBorders>
            <w:shd w:val="clear" w:color="auto" w:fill="BFBFBF"/>
          </w:tcPr>
          <w:p w:rsidR="00462278" w:rsidRDefault="00462278">
            <w:pPr>
              <w:spacing w:line="259" w:lineRule="auto"/>
            </w:pPr>
            <w:r>
              <w:rPr>
                <w:rFonts w:ascii="Calibri" w:eastAsia="Calibri" w:hAnsi="Calibri" w:cs="Calibri"/>
                <w:b/>
              </w:rPr>
              <w:t>Zuordnung</w:t>
            </w:r>
          </w:p>
        </w:tc>
        <w:tc>
          <w:tcPr>
            <w:tcW w:w="1686" w:type="dxa"/>
            <w:tcBorders>
              <w:top w:val="single" w:sz="6" w:space="0" w:color="000000"/>
              <w:left w:val="single" w:sz="8" w:space="0" w:color="000000"/>
              <w:bottom w:val="single" w:sz="7" w:space="0" w:color="000000"/>
              <w:right w:val="single" w:sz="7" w:space="0" w:color="000000"/>
            </w:tcBorders>
            <w:shd w:val="clear" w:color="auto" w:fill="BFBFBF"/>
          </w:tcPr>
          <w:p w:rsidR="00462278" w:rsidRDefault="00462278">
            <w:pPr>
              <w:spacing w:line="259" w:lineRule="auto"/>
              <w:ind w:left="83"/>
            </w:pPr>
            <w:r>
              <w:rPr>
                <w:rFonts w:ascii="Calibri" w:eastAsia="Calibri" w:hAnsi="Calibri" w:cs="Calibri"/>
                <w:b/>
              </w:rPr>
              <w:t>Betrag</w:t>
            </w:r>
          </w:p>
        </w:tc>
      </w:tr>
      <w:tr w:rsidR="00462278">
        <w:trPr>
          <w:trHeight w:val="579"/>
        </w:trPr>
        <w:tc>
          <w:tcPr>
            <w:tcW w:w="4453" w:type="dxa"/>
            <w:tcBorders>
              <w:top w:val="single" w:sz="7" w:space="0" w:color="000000"/>
              <w:left w:val="single" w:sz="7" w:space="0" w:color="000000"/>
              <w:bottom w:val="single" w:sz="7" w:space="0" w:color="000000"/>
              <w:right w:val="single" w:sz="8" w:space="0" w:color="000000"/>
            </w:tcBorders>
          </w:tcPr>
          <w:p w:rsidR="00462278" w:rsidRDefault="00462278">
            <w:pPr>
              <w:spacing w:after="3" w:line="259" w:lineRule="auto"/>
            </w:pPr>
            <w:r>
              <w:t xml:space="preserve">Kreissparkasse NDH </w:t>
            </w:r>
          </w:p>
          <w:p w:rsidR="00462278" w:rsidRDefault="00462278">
            <w:pPr>
              <w:spacing w:line="259" w:lineRule="auto"/>
            </w:pPr>
            <w:r>
              <w:t>(Kto.-Nr. 35040330)</w:t>
            </w:r>
          </w:p>
        </w:tc>
        <w:tc>
          <w:tcPr>
            <w:tcW w:w="1686" w:type="dxa"/>
            <w:tcBorders>
              <w:top w:val="single" w:sz="7" w:space="0" w:color="000000"/>
              <w:left w:val="single" w:sz="8" w:space="0" w:color="000000"/>
              <w:bottom w:val="single" w:sz="7" w:space="0" w:color="000000"/>
              <w:right w:val="single" w:sz="7" w:space="0" w:color="000000"/>
            </w:tcBorders>
            <w:vAlign w:val="center"/>
          </w:tcPr>
          <w:p w:rsidR="00462278" w:rsidRDefault="00462278">
            <w:pPr>
              <w:spacing w:line="259" w:lineRule="auto"/>
              <w:ind w:left="83"/>
            </w:pPr>
            <w:r>
              <w:t xml:space="preserve">        88.721,52 €</w:t>
            </w:r>
          </w:p>
        </w:tc>
      </w:tr>
      <w:tr w:rsidR="00462278">
        <w:trPr>
          <w:trHeight w:val="581"/>
        </w:trPr>
        <w:tc>
          <w:tcPr>
            <w:tcW w:w="4453" w:type="dxa"/>
            <w:tcBorders>
              <w:top w:val="single" w:sz="7" w:space="0" w:color="000000"/>
              <w:left w:val="single" w:sz="7" w:space="0" w:color="000000"/>
              <w:bottom w:val="single" w:sz="7" w:space="0" w:color="000000"/>
              <w:right w:val="single" w:sz="8" w:space="0" w:color="000000"/>
            </w:tcBorders>
          </w:tcPr>
          <w:p w:rsidR="00462278" w:rsidRDefault="00462278">
            <w:pPr>
              <w:spacing w:after="3" w:line="259" w:lineRule="auto"/>
            </w:pPr>
            <w:r>
              <w:t>Kreissparkasse NDH - Tagesgeld</w:t>
            </w:r>
          </w:p>
          <w:p w:rsidR="00462278" w:rsidRDefault="00462278">
            <w:pPr>
              <w:spacing w:line="259" w:lineRule="auto"/>
            </w:pPr>
            <w:r>
              <w:t>(Kto.-Nr. 20002643)</w:t>
            </w:r>
          </w:p>
        </w:tc>
        <w:tc>
          <w:tcPr>
            <w:tcW w:w="1686" w:type="dxa"/>
            <w:tcBorders>
              <w:top w:val="single" w:sz="7" w:space="0" w:color="000000"/>
              <w:left w:val="single" w:sz="8" w:space="0" w:color="000000"/>
              <w:bottom w:val="single" w:sz="7" w:space="0" w:color="000000"/>
              <w:right w:val="single" w:sz="7" w:space="0" w:color="000000"/>
            </w:tcBorders>
            <w:vAlign w:val="center"/>
          </w:tcPr>
          <w:p w:rsidR="00462278" w:rsidRDefault="00462278">
            <w:pPr>
              <w:spacing w:line="259" w:lineRule="auto"/>
              <w:ind w:left="83"/>
            </w:pPr>
            <w:r>
              <w:t xml:space="preserve">              454,68 €</w:t>
            </w:r>
          </w:p>
        </w:tc>
      </w:tr>
      <w:tr w:rsidR="00462278">
        <w:trPr>
          <w:trHeight w:val="580"/>
        </w:trPr>
        <w:tc>
          <w:tcPr>
            <w:tcW w:w="4453" w:type="dxa"/>
            <w:tcBorders>
              <w:top w:val="single" w:sz="7" w:space="0" w:color="000000"/>
              <w:left w:val="single" w:sz="7" w:space="0" w:color="000000"/>
              <w:bottom w:val="single" w:sz="6" w:space="0" w:color="000000"/>
              <w:right w:val="single" w:sz="8" w:space="0" w:color="000000"/>
            </w:tcBorders>
          </w:tcPr>
          <w:p w:rsidR="00462278" w:rsidRDefault="00462278">
            <w:pPr>
              <w:spacing w:after="3" w:line="259" w:lineRule="auto"/>
            </w:pPr>
            <w:r>
              <w:t>Kreissparkasse NDH - Sonderkonten</w:t>
            </w:r>
          </w:p>
          <w:p w:rsidR="00462278" w:rsidRDefault="00462278">
            <w:pPr>
              <w:spacing w:line="259" w:lineRule="auto"/>
            </w:pPr>
            <w:r>
              <w:t>(Kto.-Nrn. 20088696 und 20088629)</w:t>
            </w:r>
          </w:p>
        </w:tc>
        <w:tc>
          <w:tcPr>
            <w:tcW w:w="1686" w:type="dxa"/>
            <w:tcBorders>
              <w:top w:val="single" w:sz="7" w:space="0" w:color="000000"/>
              <w:left w:val="single" w:sz="8" w:space="0" w:color="000000"/>
              <w:bottom w:val="single" w:sz="6" w:space="0" w:color="000000"/>
              <w:right w:val="single" w:sz="7" w:space="0" w:color="000000"/>
            </w:tcBorders>
            <w:vAlign w:val="center"/>
          </w:tcPr>
          <w:p w:rsidR="00462278" w:rsidRDefault="00462278">
            <w:pPr>
              <w:spacing w:line="259" w:lineRule="auto"/>
              <w:ind w:left="83"/>
            </w:pPr>
            <w:r>
              <w:t xml:space="preserve">                   0,09 €</w:t>
            </w:r>
          </w:p>
        </w:tc>
      </w:tr>
      <w:tr w:rsidR="00462278">
        <w:trPr>
          <w:trHeight w:val="290"/>
        </w:trPr>
        <w:tc>
          <w:tcPr>
            <w:tcW w:w="4453" w:type="dxa"/>
            <w:tcBorders>
              <w:top w:val="single" w:sz="6" w:space="0" w:color="000000"/>
              <w:left w:val="single" w:sz="7" w:space="0" w:color="000000"/>
              <w:bottom w:val="single" w:sz="6" w:space="0" w:color="000000"/>
              <w:right w:val="single" w:sz="8" w:space="0" w:color="000000"/>
            </w:tcBorders>
          </w:tcPr>
          <w:p w:rsidR="00462278" w:rsidRDefault="00462278">
            <w:pPr>
              <w:spacing w:line="259" w:lineRule="auto"/>
            </w:pPr>
            <w:r>
              <w:t>Barkasse</w:t>
            </w:r>
          </w:p>
        </w:tc>
        <w:tc>
          <w:tcPr>
            <w:tcW w:w="1686" w:type="dxa"/>
            <w:tcBorders>
              <w:top w:val="single" w:sz="6" w:space="0" w:color="000000"/>
              <w:left w:val="single" w:sz="8" w:space="0" w:color="000000"/>
              <w:bottom w:val="single" w:sz="6" w:space="0" w:color="000000"/>
              <w:right w:val="single" w:sz="7" w:space="0" w:color="000000"/>
            </w:tcBorders>
          </w:tcPr>
          <w:p w:rsidR="00462278" w:rsidRDefault="00462278">
            <w:pPr>
              <w:tabs>
                <w:tab w:val="right" w:pos="1536"/>
              </w:tabs>
              <w:spacing w:line="259" w:lineRule="auto"/>
            </w:pPr>
            <w:r>
              <w:t xml:space="preserve">          1.198,08 </w:t>
            </w:r>
            <w:r>
              <w:tab/>
              <w:t xml:space="preserve"> €</w:t>
            </w:r>
          </w:p>
        </w:tc>
      </w:tr>
      <w:tr w:rsidR="00462278">
        <w:trPr>
          <w:trHeight w:val="581"/>
        </w:trPr>
        <w:tc>
          <w:tcPr>
            <w:tcW w:w="4453" w:type="dxa"/>
            <w:tcBorders>
              <w:top w:val="single" w:sz="6" w:space="0" w:color="000000"/>
              <w:left w:val="single" w:sz="7" w:space="0" w:color="000000"/>
              <w:bottom w:val="single" w:sz="6" w:space="0" w:color="000000"/>
              <w:right w:val="single" w:sz="8" w:space="0" w:color="000000"/>
            </w:tcBorders>
          </w:tcPr>
          <w:p w:rsidR="00462278" w:rsidRDefault="00462278">
            <w:pPr>
              <w:spacing w:after="3" w:line="259" w:lineRule="auto"/>
            </w:pPr>
            <w:r>
              <w:t xml:space="preserve">Nordth. Volksbank </w:t>
            </w:r>
          </w:p>
          <w:p w:rsidR="00462278" w:rsidRDefault="00462278">
            <w:pPr>
              <w:spacing w:line="259" w:lineRule="auto"/>
            </w:pPr>
            <w:r>
              <w:t>(Kto.-Nr. 900100000)</w:t>
            </w:r>
          </w:p>
        </w:tc>
        <w:tc>
          <w:tcPr>
            <w:tcW w:w="1686" w:type="dxa"/>
            <w:tcBorders>
              <w:top w:val="single" w:sz="6" w:space="0" w:color="000000"/>
              <w:left w:val="single" w:sz="8" w:space="0" w:color="000000"/>
              <w:bottom w:val="single" w:sz="6" w:space="0" w:color="000000"/>
              <w:right w:val="single" w:sz="7" w:space="0" w:color="000000"/>
            </w:tcBorders>
            <w:vAlign w:val="center"/>
          </w:tcPr>
          <w:p w:rsidR="00462278" w:rsidRDefault="00462278">
            <w:pPr>
              <w:spacing w:line="259" w:lineRule="auto"/>
              <w:ind w:left="83"/>
            </w:pPr>
            <w:r>
              <w:t xml:space="preserve">        23.482,94 €</w:t>
            </w:r>
          </w:p>
        </w:tc>
      </w:tr>
      <w:tr w:rsidR="00462278">
        <w:trPr>
          <w:trHeight w:val="580"/>
        </w:trPr>
        <w:tc>
          <w:tcPr>
            <w:tcW w:w="4453" w:type="dxa"/>
            <w:tcBorders>
              <w:top w:val="single" w:sz="6" w:space="0" w:color="000000"/>
              <w:left w:val="single" w:sz="7" w:space="0" w:color="000000"/>
              <w:bottom w:val="single" w:sz="7" w:space="0" w:color="000000"/>
              <w:right w:val="single" w:sz="8" w:space="0" w:color="000000"/>
            </w:tcBorders>
          </w:tcPr>
          <w:p w:rsidR="00462278" w:rsidRDefault="00462278">
            <w:pPr>
              <w:spacing w:after="3" w:line="259" w:lineRule="auto"/>
            </w:pPr>
            <w:r>
              <w:t xml:space="preserve">Nordth. Volksbank Tagesgeld </w:t>
            </w:r>
          </w:p>
          <w:p w:rsidR="00462278" w:rsidRDefault="00462278">
            <w:pPr>
              <w:spacing w:line="259" w:lineRule="auto"/>
            </w:pPr>
            <w:r>
              <w:t>(Kto.-Nr. 900100010)</w:t>
            </w:r>
          </w:p>
        </w:tc>
        <w:tc>
          <w:tcPr>
            <w:tcW w:w="1686" w:type="dxa"/>
            <w:tcBorders>
              <w:top w:val="single" w:sz="6" w:space="0" w:color="000000"/>
              <w:left w:val="single" w:sz="8" w:space="0" w:color="000000"/>
              <w:bottom w:val="single" w:sz="7" w:space="0" w:color="000000"/>
              <w:right w:val="single" w:sz="7" w:space="0" w:color="000000"/>
            </w:tcBorders>
            <w:vAlign w:val="center"/>
          </w:tcPr>
          <w:p w:rsidR="00462278" w:rsidRDefault="00462278">
            <w:pPr>
              <w:spacing w:line="259" w:lineRule="auto"/>
              <w:ind w:left="83"/>
            </w:pPr>
            <w:r>
              <w:t xml:space="preserve">              102,32 €</w:t>
            </w:r>
          </w:p>
        </w:tc>
      </w:tr>
      <w:tr w:rsidR="00462278">
        <w:trPr>
          <w:trHeight w:val="584"/>
        </w:trPr>
        <w:tc>
          <w:tcPr>
            <w:tcW w:w="4453" w:type="dxa"/>
            <w:tcBorders>
              <w:top w:val="single" w:sz="7" w:space="0" w:color="000000"/>
              <w:left w:val="single" w:sz="7" w:space="0" w:color="000000"/>
              <w:bottom w:val="single" w:sz="6" w:space="0" w:color="000000"/>
              <w:right w:val="single" w:sz="8" w:space="0" w:color="000000"/>
            </w:tcBorders>
          </w:tcPr>
          <w:p w:rsidR="00462278" w:rsidRDefault="00462278">
            <w:pPr>
              <w:spacing w:after="3" w:line="259" w:lineRule="auto"/>
            </w:pPr>
            <w:r>
              <w:t xml:space="preserve">Nordth. Volksbank Festgeld </w:t>
            </w:r>
          </w:p>
          <w:p w:rsidR="00462278" w:rsidRDefault="00462278">
            <w:pPr>
              <w:spacing w:line="259" w:lineRule="auto"/>
            </w:pPr>
            <w:r>
              <w:t>(Kto-Nr. 900100080)</w:t>
            </w:r>
          </w:p>
        </w:tc>
        <w:tc>
          <w:tcPr>
            <w:tcW w:w="1686" w:type="dxa"/>
            <w:tcBorders>
              <w:top w:val="single" w:sz="7" w:space="0" w:color="000000"/>
              <w:left w:val="single" w:sz="8" w:space="0" w:color="000000"/>
              <w:bottom w:val="single" w:sz="6" w:space="0" w:color="000000"/>
              <w:right w:val="single" w:sz="7" w:space="0" w:color="000000"/>
            </w:tcBorders>
            <w:vAlign w:val="center"/>
          </w:tcPr>
          <w:p w:rsidR="00462278" w:rsidRDefault="00462278">
            <w:pPr>
              <w:spacing w:line="259" w:lineRule="auto"/>
              <w:ind w:left="83"/>
            </w:pPr>
            <w:r>
              <w:t xml:space="preserve">           7.081,60 €</w:t>
            </w:r>
          </w:p>
        </w:tc>
      </w:tr>
      <w:tr w:rsidR="00462278">
        <w:trPr>
          <w:trHeight w:val="287"/>
        </w:trPr>
        <w:tc>
          <w:tcPr>
            <w:tcW w:w="4453" w:type="dxa"/>
            <w:tcBorders>
              <w:top w:val="single" w:sz="6" w:space="0" w:color="000000"/>
              <w:left w:val="single" w:sz="7" w:space="0" w:color="000000"/>
              <w:bottom w:val="single" w:sz="7" w:space="0" w:color="000000"/>
              <w:right w:val="single" w:sz="8" w:space="0" w:color="000000"/>
            </w:tcBorders>
          </w:tcPr>
          <w:p w:rsidR="00462278" w:rsidRDefault="00462278">
            <w:pPr>
              <w:spacing w:line="259" w:lineRule="auto"/>
            </w:pPr>
            <w:r>
              <w:t>Zwischensumme</w:t>
            </w:r>
          </w:p>
        </w:tc>
        <w:tc>
          <w:tcPr>
            <w:tcW w:w="1686" w:type="dxa"/>
            <w:tcBorders>
              <w:top w:val="single" w:sz="6" w:space="0" w:color="000000"/>
              <w:left w:val="single" w:sz="8" w:space="0" w:color="000000"/>
              <w:bottom w:val="single" w:sz="7" w:space="0" w:color="000000"/>
              <w:right w:val="single" w:sz="7" w:space="0" w:color="000000"/>
            </w:tcBorders>
          </w:tcPr>
          <w:p w:rsidR="00462278" w:rsidRDefault="00462278">
            <w:pPr>
              <w:spacing w:line="259" w:lineRule="auto"/>
              <w:ind w:left="83"/>
            </w:pPr>
            <w:r>
              <w:t xml:space="preserve">      121.041,23 €</w:t>
            </w:r>
          </w:p>
        </w:tc>
      </w:tr>
      <w:tr w:rsidR="00462278">
        <w:trPr>
          <w:trHeight w:val="290"/>
        </w:trPr>
        <w:tc>
          <w:tcPr>
            <w:tcW w:w="4453" w:type="dxa"/>
            <w:tcBorders>
              <w:top w:val="single" w:sz="7" w:space="0" w:color="000000"/>
              <w:left w:val="single" w:sz="7" w:space="0" w:color="000000"/>
              <w:bottom w:val="single" w:sz="7" w:space="0" w:color="000000"/>
              <w:right w:val="single" w:sz="8" w:space="0" w:color="000000"/>
            </w:tcBorders>
          </w:tcPr>
          <w:p w:rsidR="00462278" w:rsidRDefault="00462278">
            <w:pPr>
              <w:spacing w:line="259" w:lineRule="auto"/>
            </w:pPr>
            <w:r>
              <w:t>Pacht (TA vom 17.12.15)</w:t>
            </w:r>
          </w:p>
        </w:tc>
        <w:tc>
          <w:tcPr>
            <w:tcW w:w="1686" w:type="dxa"/>
            <w:tcBorders>
              <w:top w:val="single" w:sz="7" w:space="0" w:color="000000"/>
              <w:left w:val="single" w:sz="8" w:space="0" w:color="000000"/>
              <w:bottom w:val="single" w:sz="7" w:space="0" w:color="000000"/>
              <w:right w:val="single" w:sz="7" w:space="0" w:color="000000"/>
            </w:tcBorders>
          </w:tcPr>
          <w:p w:rsidR="00462278" w:rsidRDefault="00462278">
            <w:pPr>
              <w:spacing w:line="259" w:lineRule="auto"/>
              <w:ind w:left="83"/>
            </w:pPr>
            <w:r>
              <w:t xml:space="preserve">          6 .000,00 €</w:t>
            </w:r>
          </w:p>
        </w:tc>
      </w:tr>
      <w:tr w:rsidR="00462278">
        <w:trPr>
          <w:trHeight w:val="291"/>
        </w:trPr>
        <w:tc>
          <w:tcPr>
            <w:tcW w:w="4453" w:type="dxa"/>
            <w:tcBorders>
              <w:top w:val="single" w:sz="7" w:space="0" w:color="000000"/>
              <w:left w:val="single" w:sz="7" w:space="0" w:color="000000"/>
              <w:bottom w:val="single" w:sz="6" w:space="0" w:color="000000"/>
              <w:right w:val="single" w:sz="8" w:space="0" w:color="000000"/>
            </w:tcBorders>
          </w:tcPr>
          <w:p w:rsidR="00462278" w:rsidRDefault="00462278">
            <w:pPr>
              <w:spacing w:line="259" w:lineRule="auto"/>
            </w:pPr>
            <w:r>
              <w:t>Straßenausbaubeiträge (TA vom 22.12.15)</w:t>
            </w:r>
          </w:p>
        </w:tc>
        <w:tc>
          <w:tcPr>
            <w:tcW w:w="1686" w:type="dxa"/>
            <w:tcBorders>
              <w:top w:val="single" w:sz="7" w:space="0" w:color="000000"/>
              <w:left w:val="single" w:sz="8" w:space="0" w:color="000000"/>
              <w:bottom w:val="single" w:sz="6" w:space="0" w:color="000000"/>
              <w:right w:val="single" w:sz="7" w:space="0" w:color="000000"/>
            </w:tcBorders>
          </w:tcPr>
          <w:p w:rsidR="00462278" w:rsidRDefault="00462278">
            <w:pPr>
              <w:spacing w:line="259" w:lineRule="auto"/>
              <w:ind w:left="83"/>
            </w:pPr>
            <w:r>
              <w:t xml:space="preserve">              650,00 €</w:t>
            </w:r>
          </w:p>
        </w:tc>
      </w:tr>
      <w:tr w:rsidR="00462278">
        <w:trPr>
          <w:trHeight w:val="290"/>
        </w:trPr>
        <w:tc>
          <w:tcPr>
            <w:tcW w:w="4453" w:type="dxa"/>
            <w:tcBorders>
              <w:top w:val="single" w:sz="6" w:space="0" w:color="000000"/>
              <w:left w:val="single" w:sz="7" w:space="0" w:color="000000"/>
              <w:bottom w:val="single" w:sz="6" w:space="0" w:color="000000"/>
              <w:right w:val="single" w:sz="8" w:space="0" w:color="000000"/>
            </w:tcBorders>
          </w:tcPr>
          <w:p w:rsidR="00462278" w:rsidRDefault="00462278">
            <w:pPr>
              <w:spacing w:line="259" w:lineRule="auto"/>
            </w:pPr>
            <w:r>
              <w:t>Hundesteuer (TA vom 30.12.2015)</w:t>
            </w:r>
          </w:p>
        </w:tc>
        <w:tc>
          <w:tcPr>
            <w:tcW w:w="1686" w:type="dxa"/>
            <w:tcBorders>
              <w:top w:val="single" w:sz="6" w:space="0" w:color="000000"/>
              <w:left w:val="single" w:sz="8" w:space="0" w:color="000000"/>
              <w:bottom w:val="single" w:sz="6" w:space="0" w:color="000000"/>
              <w:right w:val="single" w:sz="7" w:space="0" w:color="000000"/>
            </w:tcBorders>
          </w:tcPr>
          <w:p w:rsidR="00462278" w:rsidRDefault="00462278">
            <w:pPr>
              <w:spacing w:line="259" w:lineRule="auto"/>
              <w:ind w:left="83"/>
            </w:pPr>
            <w:r>
              <w:t xml:space="preserve">                   7,50 €</w:t>
            </w:r>
          </w:p>
        </w:tc>
      </w:tr>
      <w:tr w:rsidR="00462278">
        <w:trPr>
          <w:trHeight w:val="288"/>
        </w:trPr>
        <w:tc>
          <w:tcPr>
            <w:tcW w:w="4453" w:type="dxa"/>
            <w:tcBorders>
              <w:top w:val="single" w:sz="6" w:space="0" w:color="000000"/>
              <w:left w:val="single" w:sz="7" w:space="0" w:color="000000"/>
              <w:bottom w:val="single" w:sz="6" w:space="0" w:color="000000"/>
              <w:right w:val="single" w:sz="8" w:space="0" w:color="000000"/>
            </w:tcBorders>
          </w:tcPr>
          <w:p w:rsidR="00462278" w:rsidRDefault="00462278">
            <w:pPr>
              <w:spacing w:line="259" w:lineRule="auto"/>
            </w:pPr>
            <w:r>
              <w:t>verschiedene Steuern (TA vom 29.12.15)</w:t>
            </w:r>
          </w:p>
        </w:tc>
        <w:tc>
          <w:tcPr>
            <w:tcW w:w="1686" w:type="dxa"/>
            <w:tcBorders>
              <w:top w:val="single" w:sz="6" w:space="0" w:color="000000"/>
              <w:left w:val="single" w:sz="8" w:space="0" w:color="000000"/>
              <w:bottom w:val="single" w:sz="6" w:space="0" w:color="000000"/>
              <w:right w:val="single" w:sz="7" w:space="0" w:color="000000"/>
            </w:tcBorders>
          </w:tcPr>
          <w:p w:rsidR="00462278" w:rsidRDefault="00462278">
            <w:pPr>
              <w:spacing w:line="259" w:lineRule="auto"/>
              <w:ind w:left="3"/>
            </w:pPr>
            <w:r>
              <w:t>-          1 .169,85 €</w:t>
            </w:r>
          </w:p>
        </w:tc>
      </w:tr>
      <w:tr w:rsidR="00462278">
        <w:trPr>
          <w:trHeight w:val="293"/>
        </w:trPr>
        <w:tc>
          <w:tcPr>
            <w:tcW w:w="4453" w:type="dxa"/>
            <w:tcBorders>
              <w:top w:val="single" w:sz="6" w:space="0" w:color="000000"/>
              <w:left w:val="single" w:sz="7" w:space="0" w:color="000000"/>
              <w:bottom w:val="single" w:sz="6" w:space="0" w:color="000000"/>
              <w:right w:val="single" w:sz="8" w:space="0" w:color="000000"/>
            </w:tcBorders>
          </w:tcPr>
          <w:p w:rsidR="00462278" w:rsidRDefault="00462278">
            <w:pPr>
              <w:spacing w:line="259" w:lineRule="auto"/>
            </w:pPr>
            <w:r>
              <w:t>Rücklage</w:t>
            </w:r>
          </w:p>
        </w:tc>
        <w:tc>
          <w:tcPr>
            <w:tcW w:w="1686" w:type="dxa"/>
            <w:tcBorders>
              <w:top w:val="single" w:sz="6" w:space="0" w:color="000000"/>
              <w:left w:val="single" w:sz="8" w:space="0" w:color="000000"/>
              <w:bottom w:val="single" w:sz="6" w:space="0" w:color="000000"/>
              <w:right w:val="single" w:sz="7" w:space="0" w:color="000000"/>
            </w:tcBorders>
          </w:tcPr>
          <w:p w:rsidR="00462278" w:rsidRDefault="00462278">
            <w:pPr>
              <w:spacing w:line="259" w:lineRule="auto"/>
              <w:ind w:left="3"/>
            </w:pPr>
            <w:r>
              <w:t>-        65.725,24 €</w:t>
            </w:r>
          </w:p>
        </w:tc>
      </w:tr>
      <w:tr w:rsidR="00462278">
        <w:trPr>
          <w:trHeight w:val="288"/>
        </w:trPr>
        <w:tc>
          <w:tcPr>
            <w:tcW w:w="4453" w:type="dxa"/>
            <w:tcBorders>
              <w:top w:val="single" w:sz="6" w:space="0" w:color="000000"/>
              <w:left w:val="single" w:sz="7" w:space="0" w:color="000000"/>
              <w:bottom w:val="single" w:sz="6" w:space="0" w:color="000000"/>
              <w:right w:val="single" w:sz="8" w:space="0" w:color="000000"/>
            </w:tcBorders>
          </w:tcPr>
          <w:p w:rsidR="00462278" w:rsidRDefault="00462278">
            <w:pPr>
              <w:spacing w:line="259" w:lineRule="auto"/>
            </w:pPr>
            <w:r>
              <w:t>Rotbuchungen (TA vom 20.01.16)</w:t>
            </w:r>
          </w:p>
        </w:tc>
        <w:tc>
          <w:tcPr>
            <w:tcW w:w="1686" w:type="dxa"/>
            <w:tcBorders>
              <w:top w:val="single" w:sz="6" w:space="0" w:color="000000"/>
              <w:left w:val="single" w:sz="8" w:space="0" w:color="000000"/>
              <w:bottom w:val="single" w:sz="6" w:space="0" w:color="000000"/>
              <w:right w:val="single" w:sz="7" w:space="0" w:color="000000"/>
            </w:tcBorders>
          </w:tcPr>
          <w:p w:rsidR="00462278" w:rsidRDefault="00462278">
            <w:pPr>
              <w:spacing w:line="259" w:lineRule="auto"/>
              <w:ind w:left="3"/>
            </w:pPr>
            <w:r>
              <w:t>-          9 .955,56 €</w:t>
            </w:r>
          </w:p>
        </w:tc>
      </w:tr>
      <w:tr w:rsidR="00462278">
        <w:trPr>
          <w:trHeight w:val="289"/>
        </w:trPr>
        <w:tc>
          <w:tcPr>
            <w:tcW w:w="4453" w:type="dxa"/>
            <w:tcBorders>
              <w:top w:val="single" w:sz="6" w:space="0" w:color="000000"/>
              <w:left w:val="single" w:sz="7" w:space="0" w:color="000000"/>
              <w:bottom w:val="single" w:sz="7" w:space="0" w:color="000000"/>
              <w:right w:val="single" w:sz="8" w:space="0" w:color="000000"/>
            </w:tcBorders>
          </w:tcPr>
          <w:p w:rsidR="00462278" w:rsidRDefault="00462278">
            <w:pPr>
              <w:spacing w:line="259" w:lineRule="auto"/>
            </w:pPr>
            <w:r>
              <w:rPr>
                <w:rFonts w:ascii="Calibri" w:eastAsia="Calibri" w:hAnsi="Calibri" w:cs="Calibri"/>
                <w:b/>
              </w:rPr>
              <w:t>Bestand</w:t>
            </w:r>
          </w:p>
        </w:tc>
        <w:tc>
          <w:tcPr>
            <w:tcW w:w="1686" w:type="dxa"/>
            <w:tcBorders>
              <w:top w:val="single" w:sz="6" w:space="0" w:color="000000"/>
              <w:left w:val="single" w:sz="8" w:space="0" w:color="000000"/>
              <w:bottom w:val="single" w:sz="7" w:space="0" w:color="000000"/>
              <w:right w:val="single" w:sz="7" w:space="0" w:color="000000"/>
            </w:tcBorders>
          </w:tcPr>
          <w:p w:rsidR="00462278" w:rsidRDefault="00462278">
            <w:pPr>
              <w:spacing w:line="259" w:lineRule="auto"/>
              <w:ind w:left="83"/>
            </w:pPr>
            <w:r>
              <w:rPr>
                <w:rFonts w:ascii="Calibri" w:eastAsia="Calibri" w:hAnsi="Calibri" w:cs="Calibri"/>
                <w:b/>
              </w:rPr>
              <w:t xml:space="preserve">        50.848,08 €</w:t>
            </w:r>
          </w:p>
        </w:tc>
      </w:tr>
    </w:tbl>
    <w:p w:rsidR="00462278" w:rsidRDefault="00462278">
      <w:pPr>
        <w:spacing w:after="19" w:line="259" w:lineRule="auto"/>
        <w:ind w:left="396"/>
      </w:pPr>
      <w:r>
        <w:rPr>
          <w:color w:val="FF0000"/>
        </w:rPr>
        <w:t xml:space="preserve"> </w:t>
      </w:r>
    </w:p>
    <w:p w:rsidR="00462278" w:rsidRDefault="00462278">
      <w:pPr>
        <w:ind w:left="391" w:right="1404"/>
      </w:pPr>
      <w:r>
        <w:t xml:space="preserve">Die kassenmäßigen Abschlüsse der Stadt Ellrich sind in Kopie als </w:t>
      </w:r>
      <w:r>
        <w:rPr>
          <w:u w:val="single" w:color="000000"/>
        </w:rPr>
        <w:t>Anlagen 5 und 6</w:t>
      </w:r>
      <w:r>
        <w:t xml:space="preserve"> diesem Bericht beigefügt. </w:t>
      </w:r>
      <w:r>
        <w:rPr>
          <w:color w:val="FF0000"/>
        </w:rPr>
        <w:t xml:space="preserve"> </w:t>
      </w:r>
    </w:p>
    <w:p w:rsidR="00462278" w:rsidRDefault="00462278">
      <w:pPr>
        <w:spacing w:after="19" w:line="259" w:lineRule="auto"/>
        <w:ind w:left="396"/>
      </w:pPr>
      <w:r>
        <w:rPr>
          <w:color w:val="FF0000"/>
        </w:rPr>
        <w:t xml:space="preserve"> </w:t>
      </w:r>
    </w:p>
    <w:p w:rsidR="00462278" w:rsidRDefault="00462278">
      <w:pPr>
        <w:spacing w:after="19" w:line="259" w:lineRule="auto"/>
        <w:ind w:left="396"/>
      </w:pPr>
      <w:r>
        <w:rPr>
          <w:color w:val="FF0000"/>
        </w:rPr>
        <w:t xml:space="preserve"> </w:t>
      </w:r>
    </w:p>
    <w:p w:rsidR="00462278" w:rsidRDefault="00462278" w:rsidP="00462278">
      <w:pPr>
        <w:pStyle w:val="berschrift2"/>
        <w:numPr>
          <w:ilvl w:val="1"/>
          <w:numId w:val="18"/>
        </w:numPr>
        <w:spacing w:after="18"/>
        <w:ind w:left="715" w:hanging="334"/>
      </w:pPr>
      <w:bookmarkStart w:id="17" w:name="_Toc67514"/>
      <w:r>
        <w:rPr>
          <w:b/>
          <w:u w:val="none"/>
        </w:rPr>
        <w:t xml:space="preserve">Haushaltsrechnung und Feststellung des Ergebnisses </w:t>
      </w:r>
      <w:bookmarkEnd w:id="17"/>
    </w:p>
    <w:p w:rsidR="00462278" w:rsidRDefault="00462278">
      <w:pPr>
        <w:spacing w:after="19" w:line="259" w:lineRule="auto"/>
        <w:ind w:left="396"/>
      </w:pPr>
      <w:r>
        <w:rPr>
          <w:color w:val="FF0000"/>
        </w:rPr>
        <w:t xml:space="preserve"> </w:t>
      </w:r>
    </w:p>
    <w:p w:rsidR="00462278" w:rsidRDefault="00462278">
      <w:pPr>
        <w:ind w:left="391" w:right="1404"/>
      </w:pPr>
      <w:r>
        <w:t xml:space="preserve">Die Haushaltsrechnung gilt als Jahresrechnung im engeren Sinn. Sie beinhaltet die Ergebnisse der </w:t>
      </w:r>
    </w:p>
    <w:p w:rsidR="00462278" w:rsidRDefault="00462278">
      <w:pPr>
        <w:ind w:left="391" w:right="1404"/>
      </w:pPr>
      <w:r>
        <w:t xml:space="preserve">Kassenrechnung und gibt darüber hinaus Aufschluss über den Vollzug des Haushaltsplans und das Ergebnis der Haushaltswirtschaft. </w:t>
      </w:r>
      <w:r>
        <w:rPr>
          <w:color w:val="FF0000"/>
        </w:rPr>
        <w:t xml:space="preserve"> </w:t>
      </w:r>
    </w:p>
    <w:p w:rsidR="00462278" w:rsidRDefault="00462278">
      <w:pPr>
        <w:spacing w:after="19" w:line="259" w:lineRule="auto"/>
        <w:ind w:left="396"/>
      </w:pPr>
      <w:r>
        <w:rPr>
          <w:color w:val="FF0000"/>
        </w:rPr>
        <w:t xml:space="preserve"> </w:t>
      </w:r>
    </w:p>
    <w:p w:rsidR="00462278" w:rsidRDefault="00462278">
      <w:pPr>
        <w:spacing w:after="56"/>
        <w:ind w:left="391" w:right="1404"/>
      </w:pPr>
      <w:r>
        <w:t>Die Haushaltsrechnungen beider geprüften Jahre entsprechen den Forderungen des § 79 ThürGemHV</w:t>
      </w:r>
      <w:r>
        <w:rPr>
          <w:vertAlign w:val="superscript"/>
        </w:rPr>
        <w:footnoteReference w:id="12"/>
      </w:r>
      <w:r>
        <w:t xml:space="preserve">. </w:t>
      </w:r>
    </w:p>
    <w:p w:rsidR="00462278" w:rsidRDefault="00462278">
      <w:pPr>
        <w:spacing w:after="19" w:line="259" w:lineRule="auto"/>
        <w:ind w:left="396"/>
      </w:pPr>
      <w:r>
        <w:t xml:space="preserve"> </w:t>
      </w:r>
    </w:p>
    <w:p w:rsidR="00462278" w:rsidRDefault="00462278">
      <w:pPr>
        <w:spacing w:after="20" w:line="259" w:lineRule="auto"/>
        <w:ind w:left="391"/>
      </w:pPr>
      <w:r>
        <w:rPr>
          <w:u w:val="single" w:color="000000"/>
        </w:rPr>
        <w:t>Haushaltsjahr 2014:</w:t>
      </w:r>
      <w:r>
        <w:t xml:space="preserve"> </w:t>
      </w:r>
    </w:p>
    <w:p w:rsidR="00462278" w:rsidRDefault="00462278">
      <w:pPr>
        <w:spacing w:after="19" w:line="259" w:lineRule="auto"/>
        <w:ind w:left="396"/>
      </w:pPr>
      <w:r>
        <w:t xml:space="preserve"> </w:t>
      </w:r>
    </w:p>
    <w:p w:rsidR="00462278" w:rsidRDefault="00462278">
      <w:pPr>
        <w:ind w:left="391" w:right="1404"/>
      </w:pPr>
      <w:r>
        <w:t xml:space="preserve">Die Haushaltsrechnung des Jahres 2014 schloss im Verwaltungs- und Vermögenshaushalt mit folgenden Ergebnissen ab: </w:t>
      </w:r>
    </w:p>
    <w:p w:rsidR="00462278" w:rsidRDefault="00462278">
      <w:pPr>
        <w:pStyle w:val="berschrift3"/>
        <w:ind w:left="391"/>
      </w:pPr>
      <w:r>
        <w:t>Solleinnahmen</w:t>
      </w:r>
    </w:p>
    <w:tbl>
      <w:tblPr>
        <w:tblStyle w:val="TableGrid"/>
        <w:tblW w:w="6542" w:type="dxa"/>
        <w:tblInd w:w="404" w:type="dxa"/>
        <w:tblCellMar>
          <w:top w:w="56" w:type="dxa"/>
          <w:left w:w="40" w:type="dxa"/>
          <w:bottom w:w="0" w:type="dxa"/>
          <w:right w:w="108" w:type="dxa"/>
        </w:tblCellMar>
        <w:tblLook w:val="04A0" w:firstRow="1" w:lastRow="0" w:firstColumn="1" w:lastColumn="0" w:noHBand="0" w:noVBand="1"/>
      </w:tblPr>
      <w:tblGrid>
        <w:gridCol w:w="3148"/>
        <w:gridCol w:w="1695"/>
        <w:gridCol w:w="1699"/>
      </w:tblGrid>
      <w:tr w:rsidR="00462278">
        <w:trPr>
          <w:trHeight w:val="295"/>
        </w:trPr>
        <w:tc>
          <w:tcPr>
            <w:tcW w:w="3149" w:type="dxa"/>
            <w:tcBorders>
              <w:top w:val="single" w:sz="7"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pPr>
            <w:r>
              <w:rPr>
                <w:rFonts w:ascii="Calibri" w:eastAsia="Calibri" w:hAnsi="Calibri" w:cs="Calibri"/>
                <w:b/>
              </w:rPr>
              <w:t>Bezeichnung</w:t>
            </w:r>
          </w:p>
        </w:tc>
        <w:tc>
          <w:tcPr>
            <w:tcW w:w="1695" w:type="dxa"/>
            <w:tcBorders>
              <w:top w:val="single" w:sz="7"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99"/>
              <w:jc w:val="center"/>
            </w:pPr>
            <w:r>
              <w:rPr>
                <w:rFonts w:ascii="Calibri" w:eastAsia="Calibri" w:hAnsi="Calibri" w:cs="Calibri"/>
                <w:b/>
              </w:rPr>
              <w:t>VWH</w:t>
            </w:r>
          </w:p>
        </w:tc>
        <w:tc>
          <w:tcPr>
            <w:tcW w:w="1699" w:type="dxa"/>
            <w:tcBorders>
              <w:top w:val="single" w:sz="7"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80"/>
              <w:jc w:val="center"/>
            </w:pPr>
            <w:r>
              <w:rPr>
                <w:rFonts w:ascii="Calibri" w:eastAsia="Calibri" w:hAnsi="Calibri" w:cs="Calibri"/>
                <w:b/>
              </w:rPr>
              <w:t>VMH</w:t>
            </w:r>
          </w:p>
        </w:tc>
      </w:tr>
      <w:tr w:rsidR="00462278">
        <w:trPr>
          <w:trHeight w:val="294"/>
        </w:trPr>
        <w:tc>
          <w:tcPr>
            <w:tcW w:w="31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288"/>
            </w:pPr>
            <w:r>
              <w:t>Solleinnahmen</w:t>
            </w:r>
          </w:p>
        </w:tc>
        <w:tc>
          <w:tcPr>
            <w:tcW w:w="1695"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6.563.923,26 €</w:t>
            </w:r>
          </w:p>
        </w:tc>
        <w:tc>
          <w:tcPr>
            <w:tcW w:w="169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1.479.015,56 €</w:t>
            </w:r>
          </w:p>
        </w:tc>
      </w:tr>
      <w:tr w:rsidR="00462278">
        <w:trPr>
          <w:trHeight w:val="292"/>
        </w:trPr>
        <w:tc>
          <w:tcPr>
            <w:tcW w:w="31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48"/>
            </w:pPr>
            <w:r>
              <w:t>+ neue HER</w:t>
            </w:r>
          </w:p>
        </w:tc>
        <w:tc>
          <w:tcPr>
            <w:tcW w:w="1695" w:type="dxa"/>
            <w:tcBorders>
              <w:top w:val="single" w:sz="6" w:space="0" w:color="000000"/>
              <w:left w:val="single" w:sz="7" w:space="0" w:color="000000"/>
              <w:bottom w:val="single" w:sz="7" w:space="0" w:color="000000"/>
              <w:right w:val="single" w:sz="7" w:space="0" w:color="000000"/>
            </w:tcBorders>
          </w:tcPr>
          <w:p w:rsidR="00462278" w:rsidRDefault="00462278">
            <w:pPr>
              <w:tabs>
                <w:tab w:val="right" w:pos="1547"/>
              </w:tabs>
              <w:spacing w:line="259" w:lineRule="auto"/>
            </w:pPr>
            <w:r>
              <w:t xml:space="preserve">                     -</w:t>
            </w:r>
            <w:r>
              <w:tab/>
              <w:t xml:space="preserve"> €</w:t>
            </w:r>
          </w:p>
        </w:tc>
        <w:tc>
          <w:tcPr>
            <w:tcW w:w="169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3"/>
            </w:pPr>
            <w:r>
              <w:t xml:space="preserve">   1.385.381,92 €</w:t>
            </w:r>
          </w:p>
        </w:tc>
      </w:tr>
      <w:tr w:rsidR="00462278">
        <w:trPr>
          <w:trHeight w:val="293"/>
        </w:trPr>
        <w:tc>
          <w:tcPr>
            <w:tcW w:w="314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65"/>
            </w:pPr>
            <w:r>
              <w:t>- Abgang alter HER</w:t>
            </w:r>
          </w:p>
        </w:tc>
        <w:tc>
          <w:tcPr>
            <w:tcW w:w="1695" w:type="dxa"/>
            <w:tcBorders>
              <w:top w:val="single" w:sz="7" w:space="0" w:color="000000"/>
              <w:left w:val="single" w:sz="7" w:space="0" w:color="000000"/>
              <w:bottom w:val="single" w:sz="7" w:space="0" w:color="000000"/>
              <w:right w:val="single" w:sz="7" w:space="0" w:color="000000"/>
            </w:tcBorders>
          </w:tcPr>
          <w:p w:rsidR="00462278" w:rsidRDefault="00462278">
            <w:pPr>
              <w:tabs>
                <w:tab w:val="right" w:pos="1547"/>
              </w:tabs>
              <w:spacing w:line="259" w:lineRule="auto"/>
            </w:pPr>
            <w:r>
              <w:t xml:space="preserve">                     -</w:t>
            </w:r>
            <w:r>
              <w:tab/>
              <w:t xml:space="preserve"> €</w:t>
            </w:r>
          </w:p>
        </w:tc>
        <w:tc>
          <w:tcPr>
            <w:tcW w:w="169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83"/>
            </w:pPr>
            <w:r>
              <w:t xml:space="preserve">         11.904,44 €</w:t>
            </w:r>
          </w:p>
        </w:tc>
      </w:tr>
      <w:tr w:rsidR="00462278">
        <w:trPr>
          <w:trHeight w:val="294"/>
        </w:trPr>
        <w:tc>
          <w:tcPr>
            <w:tcW w:w="31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65"/>
            </w:pPr>
            <w:r>
              <w:t xml:space="preserve">- Abgang alter KER </w:t>
            </w:r>
          </w:p>
        </w:tc>
        <w:tc>
          <w:tcPr>
            <w:tcW w:w="1695"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6.444,96 €</w:t>
            </w:r>
          </w:p>
        </w:tc>
        <w:tc>
          <w:tcPr>
            <w:tcW w:w="169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4"/>
            </w:pPr>
            <w:r>
              <w:t>-         35.997,70 €</w:t>
            </w:r>
          </w:p>
        </w:tc>
      </w:tr>
      <w:tr w:rsidR="00462278">
        <w:trPr>
          <w:trHeight w:val="294"/>
        </w:trPr>
        <w:tc>
          <w:tcPr>
            <w:tcW w:w="3149" w:type="dxa"/>
            <w:vMerge w:val="restart"/>
            <w:tcBorders>
              <w:top w:val="single" w:sz="6" w:space="0" w:color="000000"/>
              <w:left w:val="single" w:sz="7" w:space="0" w:color="000000"/>
              <w:bottom w:val="single" w:sz="6" w:space="0" w:color="000000"/>
              <w:right w:val="single" w:sz="7" w:space="0" w:color="000000"/>
            </w:tcBorders>
          </w:tcPr>
          <w:p w:rsidR="00462278" w:rsidRDefault="00462278">
            <w:pPr>
              <w:spacing w:after="17" w:line="259" w:lineRule="auto"/>
              <w:ind w:left="17"/>
            </w:pPr>
            <w:r>
              <w:rPr>
                <w:color w:val="FFFFFF"/>
              </w:rPr>
              <w:t>`</w:t>
            </w:r>
            <w:r>
              <w:t xml:space="preserve">= </w:t>
            </w:r>
            <w:r>
              <w:rPr>
                <w:rFonts w:ascii="Calibri" w:eastAsia="Calibri" w:hAnsi="Calibri" w:cs="Calibri"/>
                <w:b/>
              </w:rPr>
              <w:t xml:space="preserve">Summe der bereinigten </w:t>
            </w:r>
          </w:p>
          <w:p w:rsidR="00462278" w:rsidRDefault="00462278">
            <w:pPr>
              <w:spacing w:line="259" w:lineRule="auto"/>
              <w:ind w:left="288"/>
            </w:pPr>
            <w:r>
              <w:rPr>
                <w:rFonts w:ascii="Calibri" w:eastAsia="Calibri" w:hAnsi="Calibri" w:cs="Calibri"/>
                <w:b/>
              </w:rPr>
              <w:t>Solleinnahmen</w:t>
            </w:r>
          </w:p>
        </w:tc>
        <w:tc>
          <w:tcPr>
            <w:tcW w:w="1695" w:type="dxa"/>
            <w:tcBorders>
              <w:top w:val="single" w:sz="6" w:space="0" w:color="000000"/>
              <w:left w:val="single" w:sz="7" w:space="0" w:color="000000"/>
              <w:bottom w:val="single" w:sz="7" w:space="0" w:color="000000"/>
              <w:right w:val="single" w:sz="7" w:space="0" w:color="000000"/>
            </w:tcBorders>
          </w:tcPr>
          <w:p w:rsidR="00462278" w:rsidRDefault="00462278">
            <w:pPr>
              <w:tabs>
                <w:tab w:val="right" w:pos="1547"/>
              </w:tabs>
              <w:spacing w:line="259" w:lineRule="auto"/>
            </w:pPr>
            <w:r>
              <w:rPr>
                <w:rFonts w:ascii="Calibri" w:eastAsia="Calibri" w:hAnsi="Calibri" w:cs="Calibri"/>
                <w:b/>
              </w:rPr>
              <w:t xml:space="preserve">  6.557.478,30 </w:t>
            </w:r>
            <w:r>
              <w:rPr>
                <w:rFonts w:ascii="Calibri" w:eastAsia="Calibri" w:hAnsi="Calibri" w:cs="Calibri"/>
                <w:b/>
              </w:rPr>
              <w:tab/>
              <w:t xml:space="preserve"> €</w:t>
            </w:r>
          </w:p>
        </w:tc>
        <w:tc>
          <w:tcPr>
            <w:tcW w:w="1699" w:type="dxa"/>
            <w:tcBorders>
              <w:top w:val="single" w:sz="6" w:space="0" w:color="000000"/>
              <w:left w:val="single" w:sz="7" w:space="0" w:color="000000"/>
              <w:bottom w:val="single" w:sz="7" w:space="0" w:color="000000"/>
              <w:right w:val="single" w:sz="7" w:space="0" w:color="000000"/>
            </w:tcBorders>
          </w:tcPr>
          <w:p w:rsidR="00462278" w:rsidRDefault="00462278">
            <w:pPr>
              <w:tabs>
                <w:tab w:val="right" w:pos="1551"/>
              </w:tabs>
              <w:spacing w:line="259" w:lineRule="auto"/>
            </w:pPr>
            <w:r>
              <w:rPr>
                <w:rFonts w:ascii="Calibri" w:eastAsia="Calibri" w:hAnsi="Calibri" w:cs="Calibri"/>
                <w:b/>
              </w:rPr>
              <w:t xml:space="preserve">  2.888.490,74 </w:t>
            </w:r>
            <w:r>
              <w:rPr>
                <w:rFonts w:ascii="Calibri" w:eastAsia="Calibri" w:hAnsi="Calibri" w:cs="Calibri"/>
                <w:b/>
              </w:rPr>
              <w:tab/>
              <w:t xml:space="preserve"> €</w:t>
            </w:r>
          </w:p>
        </w:tc>
      </w:tr>
      <w:tr w:rsidR="00462278">
        <w:trPr>
          <w:trHeight w:val="296"/>
        </w:trPr>
        <w:tc>
          <w:tcPr>
            <w:tcW w:w="0" w:type="auto"/>
            <w:vMerge/>
            <w:tcBorders>
              <w:top w:val="nil"/>
              <w:left w:val="single" w:sz="7" w:space="0" w:color="000000"/>
              <w:bottom w:val="single" w:sz="6" w:space="0" w:color="000000"/>
              <w:right w:val="single" w:sz="7" w:space="0" w:color="000000"/>
            </w:tcBorders>
          </w:tcPr>
          <w:p w:rsidR="00462278" w:rsidRDefault="00462278">
            <w:pPr>
              <w:spacing w:after="160" w:line="259" w:lineRule="auto"/>
            </w:pPr>
          </w:p>
        </w:tc>
        <w:tc>
          <w:tcPr>
            <w:tcW w:w="3393" w:type="dxa"/>
            <w:gridSpan w:val="2"/>
            <w:tcBorders>
              <w:top w:val="single" w:sz="7" w:space="0" w:color="000000"/>
              <w:left w:val="single" w:sz="7" w:space="0" w:color="000000"/>
              <w:bottom w:val="single" w:sz="6" w:space="0" w:color="000000"/>
              <w:right w:val="single" w:sz="7" w:space="0" w:color="000000"/>
            </w:tcBorders>
          </w:tcPr>
          <w:p w:rsidR="00462278" w:rsidRDefault="00462278">
            <w:pPr>
              <w:tabs>
                <w:tab w:val="right" w:pos="3245"/>
              </w:tabs>
              <w:spacing w:line="259" w:lineRule="auto"/>
            </w:pPr>
            <w:r>
              <w:rPr>
                <w:rFonts w:ascii="Calibri" w:eastAsia="Calibri" w:hAnsi="Calibri" w:cs="Calibri"/>
                <w:b/>
              </w:rPr>
              <w:t xml:space="preserve">                                     9.445.969,04 </w:t>
            </w:r>
            <w:r>
              <w:rPr>
                <w:rFonts w:ascii="Calibri" w:eastAsia="Calibri" w:hAnsi="Calibri" w:cs="Calibri"/>
                <w:b/>
              </w:rPr>
              <w:tab/>
              <w:t xml:space="preserve"> €</w:t>
            </w:r>
          </w:p>
        </w:tc>
      </w:tr>
    </w:tbl>
    <w:p w:rsidR="00462278" w:rsidRDefault="00462278">
      <w:pPr>
        <w:spacing w:after="45" w:line="259" w:lineRule="auto"/>
        <w:ind w:left="396"/>
      </w:pPr>
      <w:r>
        <w:rPr>
          <w:color w:val="FF0000"/>
        </w:rPr>
        <w:t xml:space="preserve"> </w:t>
      </w:r>
    </w:p>
    <w:p w:rsidR="00462278" w:rsidRDefault="00462278">
      <w:pPr>
        <w:pStyle w:val="berschrift3"/>
        <w:ind w:left="391"/>
      </w:pPr>
      <w:r>
        <w:t>Sollausgaben</w:t>
      </w:r>
    </w:p>
    <w:tbl>
      <w:tblPr>
        <w:tblStyle w:val="TableGrid"/>
        <w:tblW w:w="6602" w:type="dxa"/>
        <w:tblInd w:w="404" w:type="dxa"/>
        <w:tblCellMar>
          <w:top w:w="55" w:type="dxa"/>
          <w:left w:w="40" w:type="dxa"/>
          <w:bottom w:w="0" w:type="dxa"/>
          <w:right w:w="109" w:type="dxa"/>
        </w:tblCellMar>
        <w:tblLook w:val="04A0" w:firstRow="1" w:lastRow="0" w:firstColumn="1" w:lastColumn="0" w:noHBand="0" w:noVBand="1"/>
      </w:tblPr>
      <w:tblGrid>
        <w:gridCol w:w="3177"/>
        <w:gridCol w:w="1711"/>
        <w:gridCol w:w="1714"/>
      </w:tblGrid>
      <w:tr w:rsidR="00462278">
        <w:trPr>
          <w:trHeight w:val="290"/>
        </w:trPr>
        <w:tc>
          <w:tcPr>
            <w:tcW w:w="3178"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pPr>
            <w:r>
              <w:rPr>
                <w:rFonts w:ascii="Calibri" w:eastAsia="Calibri" w:hAnsi="Calibri" w:cs="Calibri"/>
                <w:b/>
              </w:rPr>
              <w:t>Bezeichnung</w:t>
            </w:r>
          </w:p>
        </w:tc>
        <w:tc>
          <w:tcPr>
            <w:tcW w:w="1711"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99"/>
              <w:jc w:val="center"/>
            </w:pPr>
            <w:r>
              <w:rPr>
                <w:rFonts w:ascii="Calibri" w:eastAsia="Calibri" w:hAnsi="Calibri" w:cs="Calibri"/>
                <w:b/>
              </w:rPr>
              <w:t>VWH</w:t>
            </w:r>
          </w:p>
        </w:tc>
        <w:tc>
          <w:tcPr>
            <w:tcW w:w="1713"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80"/>
              <w:jc w:val="center"/>
            </w:pPr>
            <w:r>
              <w:rPr>
                <w:rFonts w:ascii="Calibri" w:eastAsia="Calibri" w:hAnsi="Calibri" w:cs="Calibri"/>
                <w:b/>
              </w:rPr>
              <w:t>VMH</w:t>
            </w:r>
          </w:p>
        </w:tc>
      </w:tr>
      <w:tr w:rsidR="00462278">
        <w:trPr>
          <w:trHeight w:val="287"/>
        </w:trPr>
        <w:tc>
          <w:tcPr>
            <w:tcW w:w="3178"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290"/>
            </w:pPr>
            <w:r>
              <w:t>Sollausgaben</w:t>
            </w:r>
          </w:p>
        </w:tc>
        <w:tc>
          <w:tcPr>
            <w:tcW w:w="171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6.558.217,23 €</w:t>
            </w:r>
          </w:p>
        </w:tc>
        <w:tc>
          <w:tcPr>
            <w:tcW w:w="1713"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1.476.457,52 €</w:t>
            </w:r>
          </w:p>
        </w:tc>
      </w:tr>
      <w:tr w:rsidR="00462278">
        <w:trPr>
          <w:trHeight w:val="291"/>
        </w:trPr>
        <w:tc>
          <w:tcPr>
            <w:tcW w:w="3178"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48"/>
            </w:pPr>
            <w:r>
              <w:t>+ neue HAR</w:t>
            </w:r>
          </w:p>
        </w:tc>
        <w:tc>
          <w:tcPr>
            <w:tcW w:w="1711"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1.044,00 €</w:t>
            </w:r>
          </w:p>
        </w:tc>
        <w:tc>
          <w:tcPr>
            <w:tcW w:w="1713"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1.422.527,16 €</w:t>
            </w:r>
          </w:p>
        </w:tc>
      </w:tr>
      <w:tr w:rsidR="00462278">
        <w:trPr>
          <w:trHeight w:val="287"/>
        </w:trPr>
        <w:tc>
          <w:tcPr>
            <w:tcW w:w="3178"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65"/>
            </w:pPr>
            <w:r>
              <w:t>- Abgang alter HAR</w:t>
            </w:r>
          </w:p>
        </w:tc>
        <w:tc>
          <w:tcPr>
            <w:tcW w:w="171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1.782,93 €</w:t>
            </w:r>
          </w:p>
        </w:tc>
        <w:tc>
          <w:tcPr>
            <w:tcW w:w="1713"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10.493,94 €</w:t>
            </w:r>
          </w:p>
        </w:tc>
      </w:tr>
      <w:tr w:rsidR="00462278">
        <w:trPr>
          <w:trHeight w:val="289"/>
        </w:trPr>
        <w:tc>
          <w:tcPr>
            <w:tcW w:w="3178"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65"/>
            </w:pPr>
            <w:r>
              <w:t xml:space="preserve">- Abgang alter KAR </w:t>
            </w:r>
          </w:p>
        </w:tc>
        <w:tc>
          <w:tcPr>
            <w:tcW w:w="1711" w:type="dxa"/>
            <w:tcBorders>
              <w:top w:val="single" w:sz="7" w:space="0" w:color="000000"/>
              <w:left w:val="single" w:sz="7" w:space="0" w:color="000000"/>
              <w:bottom w:val="single" w:sz="6" w:space="0" w:color="000000"/>
              <w:right w:val="single" w:sz="7" w:space="0" w:color="000000"/>
            </w:tcBorders>
          </w:tcPr>
          <w:p w:rsidR="00462278" w:rsidRDefault="00462278">
            <w:pPr>
              <w:tabs>
                <w:tab w:val="right" w:pos="1562"/>
              </w:tabs>
              <w:spacing w:line="259" w:lineRule="auto"/>
            </w:pPr>
            <w:r>
              <w:t xml:space="preserve">                     -</w:t>
            </w:r>
            <w:r>
              <w:tab/>
              <w:t xml:space="preserve"> €</w:t>
            </w:r>
          </w:p>
        </w:tc>
        <w:tc>
          <w:tcPr>
            <w:tcW w:w="1713" w:type="dxa"/>
            <w:tcBorders>
              <w:top w:val="single" w:sz="7" w:space="0" w:color="000000"/>
              <w:left w:val="single" w:sz="7" w:space="0" w:color="000000"/>
              <w:bottom w:val="single" w:sz="6" w:space="0" w:color="000000"/>
              <w:right w:val="single" w:sz="7" w:space="0" w:color="000000"/>
            </w:tcBorders>
          </w:tcPr>
          <w:p w:rsidR="00462278" w:rsidRDefault="00462278">
            <w:pPr>
              <w:tabs>
                <w:tab w:val="right" w:pos="1564"/>
              </w:tabs>
              <w:spacing w:line="259" w:lineRule="auto"/>
            </w:pPr>
            <w:r>
              <w:t xml:space="preserve">                     -</w:t>
            </w:r>
            <w:r>
              <w:tab/>
              <w:t xml:space="preserve"> €</w:t>
            </w:r>
          </w:p>
        </w:tc>
      </w:tr>
      <w:tr w:rsidR="00462278">
        <w:trPr>
          <w:trHeight w:val="289"/>
        </w:trPr>
        <w:tc>
          <w:tcPr>
            <w:tcW w:w="3178" w:type="dxa"/>
            <w:vMerge w:val="restart"/>
            <w:tcBorders>
              <w:top w:val="single" w:sz="6" w:space="0" w:color="000000"/>
              <w:left w:val="single" w:sz="7" w:space="0" w:color="000000"/>
              <w:bottom w:val="single" w:sz="6" w:space="0" w:color="000000"/>
              <w:right w:val="single" w:sz="7" w:space="0" w:color="000000"/>
            </w:tcBorders>
          </w:tcPr>
          <w:p w:rsidR="00462278" w:rsidRDefault="00462278">
            <w:pPr>
              <w:spacing w:after="19" w:line="259" w:lineRule="auto"/>
              <w:ind w:left="17"/>
            </w:pPr>
            <w:r>
              <w:rPr>
                <w:color w:val="FFFFFF"/>
              </w:rPr>
              <w:t>`</w:t>
            </w:r>
            <w:r>
              <w:t xml:space="preserve">= </w:t>
            </w:r>
            <w:r>
              <w:rPr>
                <w:rFonts w:ascii="Calibri" w:eastAsia="Calibri" w:hAnsi="Calibri" w:cs="Calibri"/>
                <w:b/>
              </w:rPr>
              <w:t xml:space="preserve">Summe der bereinigten </w:t>
            </w:r>
          </w:p>
          <w:p w:rsidR="00462278" w:rsidRDefault="00462278">
            <w:pPr>
              <w:spacing w:line="259" w:lineRule="auto"/>
              <w:ind w:left="290"/>
            </w:pPr>
            <w:r>
              <w:rPr>
                <w:rFonts w:ascii="Calibri" w:eastAsia="Calibri" w:hAnsi="Calibri" w:cs="Calibri"/>
                <w:b/>
              </w:rPr>
              <w:t>Sollausgaben</w:t>
            </w:r>
          </w:p>
        </w:tc>
        <w:tc>
          <w:tcPr>
            <w:tcW w:w="1711" w:type="dxa"/>
            <w:tcBorders>
              <w:top w:val="single" w:sz="6" w:space="0" w:color="000000"/>
              <w:left w:val="single" w:sz="7" w:space="0" w:color="000000"/>
              <w:bottom w:val="single" w:sz="7" w:space="0" w:color="000000"/>
              <w:right w:val="single" w:sz="7" w:space="0" w:color="000000"/>
            </w:tcBorders>
          </w:tcPr>
          <w:p w:rsidR="00462278" w:rsidRDefault="00462278">
            <w:pPr>
              <w:tabs>
                <w:tab w:val="right" w:pos="1562"/>
              </w:tabs>
              <w:spacing w:line="259" w:lineRule="auto"/>
            </w:pPr>
            <w:r>
              <w:rPr>
                <w:rFonts w:ascii="Calibri" w:eastAsia="Calibri" w:hAnsi="Calibri" w:cs="Calibri"/>
                <w:b/>
              </w:rPr>
              <w:t xml:space="preserve">  6.557.478,30 </w:t>
            </w:r>
            <w:r>
              <w:rPr>
                <w:rFonts w:ascii="Calibri" w:eastAsia="Calibri" w:hAnsi="Calibri" w:cs="Calibri"/>
                <w:b/>
              </w:rPr>
              <w:tab/>
              <w:t xml:space="preserve"> €</w:t>
            </w:r>
          </w:p>
        </w:tc>
        <w:tc>
          <w:tcPr>
            <w:tcW w:w="1713" w:type="dxa"/>
            <w:tcBorders>
              <w:top w:val="single" w:sz="6" w:space="0" w:color="000000"/>
              <w:left w:val="single" w:sz="7" w:space="0" w:color="000000"/>
              <w:bottom w:val="single" w:sz="7" w:space="0" w:color="000000"/>
              <w:right w:val="single" w:sz="7" w:space="0" w:color="000000"/>
            </w:tcBorders>
          </w:tcPr>
          <w:p w:rsidR="00462278" w:rsidRDefault="00462278">
            <w:pPr>
              <w:tabs>
                <w:tab w:val="right" w:pos="1564"/>
              </w:tabs>
              <w:spacing w:line="259" w:lineRule="auto"/>
            </w:pPr>
            <w:r>
              <w:rPr>
                <w:rFonts w:ascii="Calibri" w:eastAsia="Calibri" w:hAnsi="Calibri" w:cs="Calibri"/>
                <w:b/>
              </w:rPr>
              <w:t xml:space="preserve">  2.888.490,74 </w:t>
            </w:r>
            <w:r>
              <w:rPr>
                <w:rFonts w:ascii="Calibri" w:eastAsia="Calibri" w:hAnsi="Calibri" w:cs="Calibri"/>
                <w:b/>
              </w:rPr>
              <w:tab/>
              <w:t xml:space="preserve"> €</w:t>
            </w:r>
          </w:p>
        </w:tc>
      </w:tr>
      <w:tr w:rsidR="00462278">
        <w:trPr>
          <w:trHeight w:val="289"/>
        </w:trPr>
        <w:tc>
          <w:tcPr>
            <w:tcW w:w="0" w:type="auto"/>
            <w:vMerge/>
            <w:tcBorders>
              <w:top w:val="nil"/>
              <w:left w:val="single" w:sz="7" w:space="0" w:color="000000"/>
              <w:bottom w:val="single" w:sz="6" w:space="0" w:color="000000"/>
              <w:right w:val="single" w:sz="7" w:space="0" w:color="000000"/>
            </w:tcBorders>
          </w:tcPr>
          <w:p w:rsidR="00462278" w:rsidRDefault="00462278">
            <w:pPr>
              <w:spacing w:after="160" w:line="259" w:lineRule="auto"/>
            </w:pPr>
          </w:p>
        </w:tc>
        <w:tc>
          <w:tcPr>
            <w:tcW w:w="3425" w:type="dxa"/>
            <w:gridSpan w:val="2"/>
            <w:tcBorders>
              <w:top w:val="single" w:sz="7" w:space="0" w:color="000000"/>
              <w:left w:val="single" w:sz="7" w:space="0" w:color="000000"/>
              <w:bottom w:val="single" w:sz="6" w:space="0" w:color="000000"/>
              <w:right w:val="single" w:sz="7" w:space="0" w:color="000000"/>
            </w:tcBorders>
          </w:tcPr>
          <w:p w:rsidR="00462278" w:rsidRDefault="00462278">
            <w:pPr>
              <w:tabs>
                <w:tab w:val="right" w:pos="3276"/>
              </w:tabs>
              <w:spacing w:line="259" w:lineRule="auto"/>
            </w:pPr>
            <w:r>
              <w:rPr>
                <w:rFonts w:ascii="Calibri" w:eastAsia="Calibri" w:hAnsi="Calibri" w:cs="Calibri"/>
                <w:b/>
              </w:rPr>
              <w:t xml:space="preserve">                                     9.445.969,04 </w:t>
            </w:r>
            <w:r>
              <w:rPr>
                <w:rFonts w:ascii="Calibri" w:eastAsia="Calibri" w:hAnsi="Calibri" w:cs="Calibri"/>
                <w:b/>
              </w:rPr>
              <w:tab/>
              <w:t xml:space="preserve"> €</w:t>
            </w:r>
          </w:p>
        </w:tc>
      </w:tr>
    </w:tbl>
    <w:p w:rsidR="00462278" w:rsidRDefault="00462278">
      <w:pPr>
        <w:spacing w:after="16" w:line="259" w:lineRule="auto"/>
        <w:ind w:left="396"/>
      </w:pPr>
      <w:r>
        <w:t xml:space="preserve"> </w:t>
      </w:r>
    </w:p>
    <w:p w:rsidR="00462278" w:rsidRDefault="00462278">
      <w:pPr>
        <w:spacing w:after="19" w:line="259" w:lineRule="auto"/>
        <w:ind w:left="396"/>
      </w:pPr>
      <w:r>
        <w:t xml:space="preserve"> </w:t>
      </w:r>
    </w:p>
    <w:p w:rsidR="00462278" w:rsidRDefault="00462278">
      <w:pPr>
        <w:spacing w:after="20" w:line="259" w:lineRule="auto"/>
        <w:ind w:left="391"/>
      </w:pPr>
      <w:r>
        <w:rPr>
          <w:u w:val="single" w:color="000000"/>
        </w:rPr>
        <w:t>Haushaltsjahr 2015:</w:t>
      </w:r>
      <w:r>
        <w:t xml:space="preserve"> </w:t>
      </w:r>
    </w:p>
    <w:p w:rsidR="00462278" w:rsidRDefault="00462278">
      <w:pPr>
        <w:spacing w:after="16" w:line="259" w:lineRule="auto"/>
        <w:ind w:left="396"/>
      </w:pPr>
      <w:r>
        <w:t xml:space="preserve"> </w:t>
      </w:r>
    </w:p>
    <w:p w:rsidR="00462278" w:rsidRDefault="00462278">
      <w:pPr>
        <w:ind w:left="391" w:right="1404"/>
      </w:pPr>
      <w:r>
        <w:t xml:space="preserve">Der Abschluss der Haushaltsrechnung des Jahres 2015 gestaltete sich wie folgt: </w:t>
      </w:r>
    </w:p>
    <w:p w:rsidR="00462278" w:rsidRDefault="00462278">
      <w:pPr>
        <w:spacing w:after="50" w:line="259" w:lineRule="auto"/>
        <w:ind w:left="396"/>
      </w:pPr>
      <w:r>
        <w:t xml:space="preserve"> </w:t>
      </w:r>
    </w:p>
    <w:p w:rsidR="00462278" w:rsidRDefault="00462278">
      <w:pPr>
        <w:pStyle w:val="berschrift3"/>
        <w:ind w:left="391"/>
      </w:pPr>
      <w:r>
        <w:t>Solleinnahmen</w:t>
      </w:r>
    </w:p>
    <w:tbl>
      <w:tblPr>
        <w:tblStyle w:val="TableGrid"/>
        <w:tblW w:w="6602" w:type="dxa"/>
        <w:tblInd w:w="404" w:type="dxa"/>
        <w:tblCellMar>
          <w:top w:w="56" w:type="dxa"/>
          <w:left w:w="40" w:type="dxa"/>
          <w:bottom w:w="0" w:type="dxa"/>
          <w:right w:w="109" w:type="dxa"/>
        </w:tblCellMar>
        <w:tblLook w:val="04A0" w:firstRow="1" w:lastRow="0" w:firstColumn="1" w:lastColumn="0" w:noHBand="0" w:noVBand="1"/>
      </w:tblPr>
      <w:tblGrid>
        <w:gridCol w:w="3177"/>
        <w:gridCol w:w="1711"/>
        <w:gridCol w:w="1714"/>
      </w:tblGrid>
      <w:tr w:rsidR="00462278">
        <w:trPr>
          <w:trHeight w:val="293"/>
        </w:trPr>
        <w:tc>
          <w:tcPr>
            <w:tcW w:w="3178" w:type="dxa"/>
            <w:tcBorders>
              <w:top w:val="single" w:sz="7"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pPr>
            <w:r>
              <w:rPr>
                <w:rFonts w:ascii="Calibri" w:eastAsia="Calibri" w:hAnsi="Calibri" w:cs="Calibri"/>
                <w:b/>
              </w:rPr>
              <w:t>Bezeichnung</w:t>
            </w:r>
          </w:p>
        </w:tc>
        <w:tc>
          <w:tcPr>
            <w:tcW w:w="1711" w:type="dxa"/>
            <w:tcBorders>
              <w:top w:val="single" w:sz="7"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99"/>
              <w:jc w:val="center"/>
            </w:pPr>
            <w:r>
              <w:rPr>
                <w:rFonts w:ascii="Calibri" w:eastAsia="Calibri" w:hAnsi="Calibri" w:cs="Calibri"/>
                <w:b/>
              </w:rPr>
              <w:t>VWH</w:t>
            </w:r>
          </w:p>
        </w:tc>
        <w:tc>
          <w:tcPr>
            <w:tcW w:w="1713" w:type="dxa"/>
            <w:tcBorders>
              <w:top w:val="single" w:sz="7"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80"/>
              <w:jc w:val="center"/>
            </w:pPr>
            <w:r>
              <w:rPr>
                <w:rFonts w:ascii="Calibri" w:eastAsia="Calibri" w:hAnsi="Calibri" w:cs="Calibri"/>
                <w:b/>
              </w:rPr>
              <w:t>VMH</w:t>
            </w:r>
          </w:p>
        </w:tc>
      </w:tr>
      <w:tr w:rsidR="00462278">
        <w:trPr>
          <w:trHeight w:val="293"/>
        </w:trPr>
        <w:tc>
          <w:tcPr>
            <w:tcW w:w="3178"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290"/>
            </w:pPr>
            <w:r>
              <w:t>Solleinnahmen</w:t>
            </w:r>
          </w:p>
        </w:tc>
        <w:tc>
          <w:tcPr>
            <w:tcW w:w="1711"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6 .467.931,17 €</w:t>
            </w:r>
          </w:p>
        </w:tc>
        <w:tc>
          <w:tcPr>
            <w:tcW w:w="1713"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1.359.035,11 €</w:t>
            </w:r>
          </w:p>
        </w:tc>
      </w:tr>
      <w:tr w:rsidR="00462278">
        <w:trPr>
          <w:trHeight w:val="288"/>
        </w:trPr>
        <w:tc>
          <w:tcPr>
            <w:tcW w:w="3178"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48"/>
            </w:pPr>
            <w:r>
              <w:t>+ neue HER</w:t>
            </w:r>
          </w:p>
        </w:tc>
        <w:tc>
          <w:tcPr>
            <w:tcW w:w="1711" w:type="dxa"/>
            <w:tcBorders>
              <w:top w:val="single" w:sz="6" w:space="0" w:color="000000"/>
              <w:left w:val="single" w:sz="7" w:space="0" w:color="000000"/>
              <w:bottom w:val="single" w:sz="6" w:space="0" w:color="000000"/>
              <w:right w:val="single" w:sz="7" w:space="0" w:color="000000"/>
            </w:tcBorders>
          </w:tcPr>
          <w:p w:rsidR="00462278" w:rsidRDefault="00462278">
            <w:pPr>
              <w:tabs>
                <w:tab w:val="right" w:pos="1562"/>
              </w:tabs>
              <w:spacing w:line="259" w:lineRule="auto"/>
            </w:pPr>
            <w:r>
              <w:t xml:space="preserve">                     -</w:t>
            </w:r>
            <w:r>
              <w:tab/>
              <w:t xml:space="preserve"> €</w:t>
            </w:r>
          </w:p>
        </w:tc>
        <w:tc>
          <w:tcPr>
            <w:tcW w:w="1713"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1.786.178,81 €</w:t>
            </w:r>
          </w:p>
        </w:tc>
      </w:tr>
      <w:tr w:rsidR="00462278">
        <w:trPr>
          <w:trHeight w:val="295"/>
        </w:trPr>
        <w:tc>
          <w:tcPr>
            <w:tcW w:w="3178"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65"/>
            </w:pPr>
            <w:r>
              <w:t>- Abgang alter HER</w:t>
            </w:r>
          </w:p>
        </w:tc>
        <w:tc>
          <w:tcPr>
            <w:tcW w:w="1711" w:type="dxa"/>
            <w:tcBorders>
              <w:top w:val="single" w:sz="6" w:space="0" w:color="000000"/>
              <w:left w:val="single" w:sz="7" w:space="0" w:color="000000"/>
              <w:bottom w:val="single" w:sz="6" w:space="0" w:color="000000"/>
              <w:right w:val="single" w:sz="7" w:space="0" w:color="000000"/>
            </w:tcBorders>
          </w:tcPr>
          <w:p w:rsidR="00462278" w:rsidRDefault="00462278">
            <w:pPr>
              <w:tabs>
                <w:tab w:val="right" w:pos="1562"/>
              </w:tabs>
              <w:spacing w:line="259" w:lineRule="auto"/>
            </w:pPr>
            <w:r>
              <w:t xml:space="preserve">                     -</w:t>
            </w:r>
            <w:r>
              <w:tab/>
              <w:t xml:space="preserve"> €</w:t>
            </w:r>
          </w:p>
        </w:tc>
        <w:tc>
          <w:tcPr>
            <w:tcW w:w="1713"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176.893,62 €</w:t>
            </w:r>
          </w:p>
        </w:tc>
      </w:tr>
      <w:tr w:rsidR="00462278">
        <w:trPr>
          <w:trHeight w:val="288"/>
        </w:trPr>
        <w:tc>
          <w:tcPr>
            <w:tcW w:w="3178"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65"/>
            </w:pPr>
            <w:r>
              <w:t xml:space="preserve">- Abgang alter KER </w:t>
            </w:r>
          </w:p>
        </w:tc>
        <w:tc>
          <w:tcPr>
            <w:tcW w:w="1711"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4 6.214,97 €</w:t>
            </w:r>
          </w:p>
        </w:tc>
        <w:tc>
          <w:tcPr>
            <w:tcW w:w="1713"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2"/>
            </w:pPr>
            <w:r>
              <w:t>-         30.279,21 €</w:t>
            </w:r>
          </w:p>
        </w:tc>
      </w:tr>
      <w:tr w:rsidR="00462278">
        <w:trPr>
          <w:trHeight w:val="292"/>
        </w:trPr>
        <w:tc>
          <w:tcPr>
            <w:tcW w:w="3178" w:type="dxa"/>
            <w:vMerge w:val="restart"/>
            <w:tcBorders>
              <w:top w:val="single" w:sz="6" w:space="0" w:color="000000"/>
              <w:left w:val="single" w:sz="7" w:space="0" w:color="000000"/>
              <w:bottom w:val="single" w:sz="7" w:space="0" w:color="000000"/>
              <w:right w:val="single" w:sz="7" w:space="0" w:color="000000"/>
            </w:tcBorders>
          </w:tcPr>
          <w:p w:rsidR="00462278" w:rsidRDefault="00462278">
            <w:pPr>
              <w:spacing w:after="19" w:line="259" w:lineRule="auto"/>
              <w:ind w:left="17"/>
            </w:pPr>
            <w:r>
              <w:rPr>
                <w:color w:val="FFFFFF"/>
              </w:rPr>
              <w:t>`</w:t>
            </w:r>
            <w:r>
              <w:t xml:space="preserve">= </w:t>
            </w:r>
            <w:r>
              <w:rPr>
                <w:rFonts w:ascii="Calibri" w:eastAsia="Calibri" w:hAnsi="Calibri" w:cs="Calibri"/>
                <w:b/>
              </w:rPr>
              <w:t xml:space="preserve">Summe der bereinigten </w:t>
            </w:r>
          </w:p>
          <w:p w:rsidR="00462278" w:rsidRDefault="00462278">
            <w:pPr>
              <w:spacing w:line="259" w:lineRule="auto"/>
              <w:ind w:left="290"/>
            </w:pPr>
            <w:r>
              <w:rPr>
                <w:rFonts w:ascii="Calibri" w:eastAsia="Calibri" w:hAnsi="Calibri" w:cs="Calibri"/>
                <w:b/>
              </w:rPr>
              <w:t>Solleinnahmen</w:t>
            </w:r>
          </w:p>
        </w:tc>
        <w:tc>
          <w:tcPr>
            <w:tcW w:w="171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rPr>
                <w:rFonts w:ascii="Calibri" w:eastAsia="Calibri" w:hAnsi="Calibri" w:cs="Calibri"/>
                <w:b/>
              </w:rPr>
              <w:t xml:space="preserve">   6.421.716,20 €</w:t>
            </w:r>
          </w:p>
        </w:tc>
        <w:tc>
          <w:tcPr>
            <w:tcW w:w="1713"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rPr>
                <w:rFonts w:ascii="Calibri" w:eastAsia="Calibri" w:hAnsi="Calibri" w:cs="Calibri"/>
                <w:b/>
              </w:rPr>
              <w:t xml:space="preserve">   2.998.599,51 €</w:t>
            </w:r>
          </w:p>
        </w:tc>
      </w:tr>
      <w:tr w:rsidR="00462278">
        <w:trPr>
          <w:trHeight w:val="290"/>
        </w:trPr>
        <w:tc>
          <w:tcPr>
            <w:tcW w:w="0" w:type="auto"/>
            <w:vMerge/>
            <w:tcBorders>
              <w:top w:val="nil"/>
              <w:left w:val="single" w:sz="7" w:space="0" w:color="000000"/>
              <w:bottom w:val="single" w:sz="7" w:space="0" w:color="000000"/>
              <w:right w:val="single" w:sz="7" w:space="0" w:color="000000"/>
            </w:tcBorders>
          </w:tcPr>
          <w:p w:rsidR="00462278" w:rsidRDefault="00462278">
            <w:pPr>
              <w:spacing w:after="160" w:line="259" w:lineRule="auto"/>
            </w:pPr>
          </w:p>
        </w:tc>
        <w:tc>
          <w:tcPr>
            <w:tcW w:w="3425" w:type="dxa"/>
            <w:gridSpan w:val="2"/>
            <w:tcBorders>
              <w:top w:val="single" w:sz="7" w:space="0" w:color="000000"/>
              <w:left w:val="single" w:sz="7" w:space="0" w:color="000000"/>
              <w:bottom w:val="single" w:sz="7" w:space="0" w:color="000000"/>
              <w:right w:val="single" w:sz="7" w:space="0" w:color="000000"/>
            </w:tcBorders>
          </w:tcPr>
          <w:p w:rsidR="00462278" w:rsidRDefault="00462278">
            <w:pPr>
              <w:tabs>
                <w:tab w:val="right" w:pos="3276"/>
              </w:tabs>
              <w:spacing w:line="259" w:lineRule="auto"/>
            </w:pPr>
            <w:r>
              <w:rPr>
                <w:rFonts w:ascii="Calibri" w:eastAsia="Calibri" w:hAnsi="Calibri" w:cs="Calibri"/>
                <w:b/>
              </w:rPr>
              <w:t xml:space="preserve">                                     9.420.315,71 </w:t>
            </w:r>
            <w:r>
              <w:rPr>
                <w:rFonts w:ascii="Calibri" w:eastAsia="Calibri" w:hAnsi="Calibri" w:cs="Calibri"/>
                <w:b/>
              </w:rPr>
              <w:tab/>
              <w:t xml:space="preserve"> €</w:t>
            </w:r>
          </w:p>
        </w:tc>
      </w:tr>
    </w:tbl>
    <w:p w:rsidR="00462278" w:rsidRDefault="00462278">
      <w:pPr>
        <w:spacing w:after="19" w:line="259" w:lineRule="auto"/>
        <w:ind w:left="396"/>
      </w:pPr>
      <w:r>
        <w:t xml:space="preserve"> </w:t>
      </w:r>
    </w:p>
    <w:p w:rsidR="00462278" w:rsidRDefault="00462278">
      <w:pPr>
        <w:spacing w:after="47" w:line="259" w:lineRule="auto"/>
        <w:ind w:left="396"/>
      </w:pPr>
      <w:r>
        <w:t xml:space="preserve"> </w:t>
      </w:r>
    </w:p>
    <w:p w:rsidR="00462278" w:rsidRDefault="00462278">
      <w:pPr>
        <w:pStyle w:val="berschrift3"/>
        <w:ind w:left="391"/>
      </w:pPr>
      <w:r>
        <w:t>Sollausgaben</w:t>
      </w:r>
    </w:p>
    <w:tbl>
      <w:tblPr>
        <w:tblStyle w:val="TableGrid"/>
        <w:tblW w:w="6602" w:type="dxa"/>
        <w:tblInd w:w="404" w:type="dxa"/>
        <w:tblCellMar>
          <w:top w:w="56" w:type="dxa"/>
          <w:left w:w="40" w:type="dxa"/>
          <w:bottom w:w="0" w:type="dxa"/>
          <w:right w:w="109" w:type="dxa"/>
        </w:tblCellMar>
        <w:tblLook w:val="04A0" w:firstRow="1" w:lastRow="0" w:firstColumn="1" w:lastColumn="0" w:noHBand="0" w:noVBand="1"/>
      </w:tblPr>
      <w:tblGrid>
        <w:gridCol w:w="3177"/>
        <w:gridCol w:w="1711"/>
        <w:gridCol w:w="1714"/>
      </w:tblGrid>
      <w:tr w:rsidR="00462278">
        <w:trPr>
          <w:trHeight w:val="293"/>
        </w:trPr>
        <w:tc>
          <w:tcPr>
            <w:tcW w:w="3178" w:type="dxa"/>
            <w:tcBorders>
              <w:top w:val="single" w:sz="7"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pPr>
            <w:r>
              <w:rPr>
                <w:rFonts w:ascii="Calibri" w:eastAsia="Calibri" w:hAnsi="Calibri" w:cs="Calibri"/>
                <w:b/>
              </w:rPr>
              <w:t>Bezeichnung</w:t>
            </w:r>
          </w:p>
        </w:tc>
        <w:tc>
          <w:tcPr>
            <w:tcW w:w="1711" w:type="dxa"/>
            <w:tcBorders>
              <w:top w:val="single" w:sz="7"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99"/>
              <w:jc w:val="center"/>
            </w:pPr>
            <w:r>
              <w:rPr>
                <w:rFonts w:ascii="Calibri" w:eastAsia="Calibri" w:hAnsi="Calibri" w:cs="Calibri"/>
                <w:b/>
              </w:rPr>
              <w:t>VWH</w:t>
            </w:r>
          </w:p>
        </w:tc>
        <w:tc>
          <w:tcPr>
            <w:tcW w:w="1713" w:type="dxa"/>
            <w:tcBorders>
              <w:top w:val="single" w:sz="7"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80"/>
              <w:jc w:val="center"/>
            </w:pPr>
            <w:r>
              <w:rPr>
                <w:rFonts w:ascii="Calibri" w:eastAsia="Calibri" w:hAnsi="Calibri" w:cs="Calibri"/>
                <w:b/>
              </w:rPr>
              <w:t>VMH</w:t>
            </w:r>
          </w:p>
        </w:tc>
      </w:tr>
      <w:tr w:rsidR="00462278">
        <w:trPr>
          <w:trHeight w:val="290"/>
        </w:trPr>
        <w:tc>
          <w:tcPr>
            <w:tcW w:w="3178"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290"/>
            </w:pPr>
            <w:r>
              <w:t>Sollausgaben</w:t>
            </w:r>
          </w:p>
        </w:tc>
        <w:tc>
          <w:tcPr>
            <w:tcW w:w="171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6 .413.975,63 €</w:t>
            </w:r>
          </w:p>
        </w:tc>
        <w:tc>
          <w:tcPr>
            <w:tcW w:w="1713"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989.651,42 €</w:t>
            </w:r>
          </w:p>
        </w:tc>
      </w:tr>
      <w:tr w:rsidR="00462278">
        <w:trPr>
          <w:trHeight w:val="292"/>
        </w:trPr>
        <w:tc>
          <w:tcPr>
            <w:tcW w:w="3178"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48"/>
            </w:pPr>
            <w:r>
              <w:t>+ neue HAR</w:t>
            </w:r>
          </w:p>
        </w:tc>
        <w:tc>
          <w:tcPr>
            <w:tcW w:w="1711" w:type="dxa"/>
            <w:tcBorders>
              <w:top w:val="single" w:sz="7" w:space="0" w:color="000000"/>
              <w:left w:val="single" w:sz="7" w:space="0" w:color="000000"/>
              <w:bottom w:val="single" w:sz="6" w:space="0" w:color="000000"/>
              <w:right w:val="single" w:sz="7" w:space="0" w:color="000000"/>
            </w:tcBorders>
          </w:tcPr>
          <w:p w:rsidR="00462278" w:rsidRDefault="00462278">
            <w:pPr>
              <w:tabs>
                <w:tab w:val="right" w:pos="1562"/>
              </w:tabs>
              <w:spacing w:line="259" w:lineRule="auto"/>
            </w:pPr>
            <w:r>
              <w:t xml:space="preserve">                     -</w:t>
            </w:r>
            <w:r>
              <w:tab/>
              <w:t xml:space="preserve"> €</w:t>
            </w:r>
          </w:p>
        </w:tc>
        <w:tc>
          <w:tcPr>
            <w:tcW w:w="1713"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2.189.779,16 €</w:t>
            </w:r>
          </w:p>
        </w:tc>
      </w:tr>
      <w:tr w:rsidR="00462278">
        <w:trPr>
          <w:trHeight w:val="292"/>
        </w:trPr>
        <w:tc>
          <w:tcPr>
            <w:tcW w:w="3178"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65"/>
            </w:pPr>
            <w:r>
              <w:t>- Abgang alter HAR</w:t>
            </w:r>
          </w:p>
        </w:tc>
        <w:tc>
          <w:tcPr>
            <w:tcW w:w="1711" w:type="dxa"/>
            <w:tcBorders>
              <w:top w:val="single" w:sz="6" w:space="0" w:color="000000"/>
              <w:left w:val="single" w:sz="7" w:space="0" w:color="000000"/>
              <w:bottom w:val="single" w:sz="7" w:space="0" w:color="000000"/>
              <w:right w:val="single" w:sz="7" w:space="0" w:color="000000"/>
            </w:tcBorders>
          </w:tcPr>
          <w:p w:rsidR="00462278" w:rsidRDefault="00462278">
            <w:pPr>
              <w:tabs>
                <w:tab w:val="right" w:pos="1562"/>
              </w:tabs>
              <w:spacing w:line="259" w:lineRule="auto"/>
            </w:pPr>
            <w:r>
              <w:t xml:space="preserve">                     -</w:t>
            </w:r>
            <w:r>
              <w:tab/>
              <w:t xml:space="preserve"> €</w:t>
            </w:r>
          </w:p>
        </w:tc>
        <w:tc>
          <w:tcPr>
            <w:tcW w:w="1713"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180.831,07 €</w:t>
            </w:r>
          </w:p>
        </w:tc>
      </w:tr>
      <w:tr w:rsidR="00462278">
        <w:trPr>
          <w:trHeight w:val="292"/>
        </w:trPr>
        <w:tc>
          <w:tcPr>
            <w:tcW w:w="3178"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65"/>
            </w:pPr>
            <w:r>
              <w:t xml:space="preserve">- Abgang alter KAR </w:t>
            </w:r>
          </w:p>
        </w:tc>
        <w:tc>
          <w:tcPr>
            <w:tcW w:w="1711"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2"/>
            </w:pPr>
            <w:r>
              <w:t>-           7.740,57 €</w:t>
            </w:r>
          </w:p>
        </w:tc>
        <w:tc>
          <w:tcPr>
            <w:tcW w:w="1713" w:type="dxa"/>
            <w:tcBorders>
              <w:top w:val="single" w:sz="7" w:space="0" w:color="000000"/>
              <w:left w:val="single" w:sz="7" w:space="0" w:color="000000"/>
              <w:bottom w:val="single" w:sz="6" w:space="0" w:color="000000"/>
              <w:right w:val="single" w:sz="7" w:space="0" w:color="000000"/>
            </w:tcBorders>
          </w:tcPr>
          <w:p w:rsidR="00462278" w:rsidRDefault="00462278">
            <w:pPr>
              <w:tabs>
                <w:tab w:val="right" w:pos="1564"/>
              </w:tabs>
              <w:spacing w:line="259" w:lineRule="auto"/>
            </w:pPr>
            <w:r>
              <w:t xml:space="preserve">                     -</w:t>
            </w:r>
            <w:r>
              <w:tab/>
              <w:t xml:space="preserve"> €</w:t>
            </w:r>
          </w:p>
        </w:tc>
      </w:tr>
      <w:tr w:rsidR="00462278">
        <w:trPr>
          <w:trHeight w:val="292"/>
        </w:trPr>
        <w:tc>
          <w:tcPr>
            <w:tcW w:w="3178" w:type="dxa"/>
            <w:vMerge w:val="restart"/>
            <w:tcBorders>
              <w:top w:val="single" w:sz="6" w:space="0" w:color="000000"/>
              <w:left w:val="single" w:sz="7" w:space="0" w:color="000000"/>
              <w:bottom w:val="single" w:sz="7" w:space="0" w:color="000000"/>
              <w:right w:val="single" w:sz="7" w:space="0" w:color="000000"/>
            </w:tcBorders>
          </w:tcPr>
          <w:p w:rsidR="00462278" w:rsidRDefault="00462278">
            <w:pPr>
              <w:spacing w:after="19" w:line="259" w:lineRule="auto"/>
              <w:ind w:left="17"/>
            </w:pPr>
            <w:r>
              <w:rPr>
                <w:color w:val="FFFFFF"/>
              </w:rPr>
              <w:t>`</w:t>
            </w:r>
            <w:r>
              <w:t xml:space="preserve">= </w:t>
            </w:r>
            <w:r>
              <w:rPr>
                <w:rFonts w:ascii="Calibri" w:eastAsia="Calibri" w:hAnsi="Calibri" w:cs="Calibri"/>
                <w:b/>
              </w:rPr>
              <w:t xml:space="preserve">Summe der bereinigten </w:t>
            </w:r>
          </w:p>
          <w:p w:rsidR="00462278" w:rsidRDefault="00462278">
            <w:pPr>
              <w:spacing w:line="259" w:lineRule="auto"/>
              <w:ind w:left="290"/>
            </w:pPr>
            <w:r>
              <w:rPr>
                <w:rFonts w:ascii="Calibri" w:eastAsia="Calibri" w:hAnsi="Calibri" w:cs="Calibri"/>
                <w:b/>
              </w:rPr>
              <w:t>Sollausgaben</w:t>
            </w:r>
          </w:p>
        </w:tc>
        <w:tc>
          <w:tcPr>
            <w:tcW w:w="171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rPr>
                <w:rFonts w:ascii="Calibri" w:eastAsia="Calibri" w:hAnsi="Calibri" w:cs="Calibri"/>
                <w:b/>
              </w:rPr>
              <w:t xml:space="preserve">   6.421.716,20 €</w:t>
            </w:r>
          </w:p>
        </w:tc>
        <w:tc>
          <w:tcPr>
            <w:tcW w:w="1713"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rPr>
                <w:rFonts w:ascii="Calibri" w:eastAsia="Calibri" w:hAnsi="Calibri" w:cs="Calibri"/>
                <w:b/>
              </w:rPr>
              <w:t xml:space="preserve">   2.998.599,51 €</w:t>
            </w:r>
          </w:p>
        </w:tc>
      </w:tr>
      <w:tr w:rsidR="00462278">
        <w:trPr>
          <w:trHeight w:val="290"/>
        </w:trPr>
        <w:tc>
          <w:tcPr>
            <w:tcW w:w="0" w:type="auto"/>
            <w:vMerge/>
            <w:tcBorders>
              <w:top w:val="nil"/>
              <w:left w:val="single" w:sz="7" w:space="0" w:color="000000"/>
              <w:bottom w:val="single" w:sz="7" w:space="0" w:color="000000"/>
              <w:right w:val="single" w:sz="7" w:space="0" w:color="000000"/>
            </w:tcBorders>
          </w:tcPr>
          <w:p w:rsidR="00462278" w:rsidRDefault="00462278">
            <w:pPr>
              <w:spacing w:after="160" w:line="259" w:lineRule="auto"/>
            </w:pPr>
          </w:p>
        </w:tc>
        <w:tc>
          <w:tcPr>
            <w:tcW w:w="3425" w:type="dxa"/>
            <w:gridSpan w:val="2"/>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98"/>
              <w:jc w:val="center"/>
            </w:pPr>
            <w:r>
              <w:rPr>
                <w:rFonts w:ascii="Calibri" w:eastAsia="Calibri" w:hAnsi="Calibri" w:cs="Calibri"/>
                <w:b/>
              </w:rPr>
              <w:t xml:space="preserve">                                      9.420.315,71 €</w:t>
            </w:r>
          </w:p>
        </w:tc>
      </w:tr>
    </w:tbl>
    <w:p w:rsidR="00462278" w:rsidRDefault="00462278">
      <w:pPr>
        <w:spacing w:line="259" w:lineRule="auto"/>
        <w:ind w:left="396"/>
      </w:pPr>
      <w:r>
        <w:t xml:space="preserve"> </w:t>
      </w:r>
    </w:p>
    <w:p w:rsidR="00462278" w:rsidRDefault="00462278">
      <w:pPr>
        <w:ind w:left="391" w:right="1404"/>
      </w:pPr>
      <w:r>
        <w:t xml:space="preserve">Die Feststellung des Ergebnisses jeweils für das entsprechende Jahr ist in den </w:t>
      </w:r>
      <w:r>
        <w:rPr>
          <w:u w:val="single" w:color="000000"/>
        </w:rPr>
        <w:t>Anlagen 7 und 8</w:t>
      </w:r>
      <w:r>
        <w:t xml:space="preserve"> ersichtlich.</w:t>
      </w:r>
      <w:r>
        <w:rPr>
          <w:color w:val="FF0000"/>
        </w:rPr>
        <w:t xml:space="preserve"> </w:t>
      </w:r>
    </w:p>
    <w:p w:rsidR="00462278" w:rsidRDefault="00462278">
      <w:pPr>
        <w:spacing w:after="19" w:line="259" w:lineRule="auto"/>
        <w:ind w:left="396"/>
      </w:pPr>
      <w:r>
        <w:rPr>
          <w:color w:val="FF0000"/>
        </w:rPr>
        <w:t xml:space="preserve"> </w:t>
      </w:r>
    </w:p>
    <w:p w:rsidR="00462278" w:rsidRDefault="00462278">
      <w:pPr>
        <w:spacing w:after="16" w:line="259" w:lineRule="auto"/>
        <w:ind w:left="396"/>
      </w:pPr>
      <w:r>
        <w:rPr>
          <w:color w:val="FF0000"/>
        </w:rPr>
        <w:t xml:space="preserve"> </w:t>
      </w:r>
    </w:p>
    <w:p w:rsidR="00462278" w:rsidRDefault="00462278" w:rsidP="00462278">
      <w:pPr>
        <w:pStyle w:val="berschrift2"/>
        <w:numPr>
          <w:ilvl w:val="1"/>
          <w:numId w:val="18"/>
        </w:numPr>
        <w:spacing w:after="18"/>
        <w:ind w:left="715" w:hanging="334"/>
      </w:pPr>
      <w:bookmarkStart w:id="18" w:name="_Toc67515"/>
      <w:r>
        <w:rPr>
          <w:b/>
          <w:u w:val="none"/>
        </w:rPr>
        <w:t xml:space="preserve">Kassenreste  </w:t>
      </w:r>
      <w:bookmarkEnd w:id="18"/>
    </w:p>
    <w:p w:rsidR="00462278" w:rsidRDefault="00462278">
      <w:pPr>
        <w:spacing w:after="19" w:line="259" w:lineRule="auto"/>
        <w:ind w:left="396"/>
      </w:pPr>
      <w:r>
        <w:t xml:space="preserve"> </w:t>
      </w:r>
    </w:p>
    <w:p w:rsidR="00462278" w:rsidRDefault="00462278">
      <w:pPr>
        <w:ind w:left="391" w:right="1404"/>
      </w:pPr>
      <w:r>
        <w:t xml:space="preserve">Die Haushaltsrechnungen weisen in den jeweiligen Haushaltsjahren folgende Kassenreste aus: </w:t>
      </w:r>
    </w:p>
    <w:p w:rsidR="00462278" w:rsidRDefault="00462278">
      <w:pPr>
        <w:spacing w:after="19" w:line="259" w:lineRule="auto"/>
        <w:ind w:left="396"/>
      </w:pPr>
      <w:r>
        <w:t xml:space="preserve"> </w:t>
      </w:r>
    </w:p>
    <w:p w:rsidR="00462278" w:rsidRDefault="00462278">
      <w:pPr>
        <w:spacing w:after="20" w:line="259" w:lineRule="auto"/>
        <w:ind w:left="391"/>
      </w:pPr>
      <w:r>
        <w:rPr>
          <w:u w:val="single" w:color="000000"/>
        </w:rPr>
        <w:t>Haushaltsjahr 2014:</w:t>
      </w:r>
      <w:r>
        <w:t xml:space="preserve"> </w:t>
      </w:r>
    </w:p>
    <w:p w:rsidR="00462278" w:rsidRDefault="00462278">
      <w:pPr>
        <w:spacing w:line="259" w:lineRule="auto"/>
        <w:ind w:left="396"/>
      </w:pPr>
      <w:r>
        <w:rPr>
          <w:color w:val="FF0000"/>
        </w:rPr>
        <w:t xml:space="preserve"> </w:t>
      </w:r>
    </w:p>
    <w:tbl>
      <w:tblPr>
        <w:tblStyle w:val="TableGrid"/>
        <w:tblW w:w="10255" w:type="dxa"/>
        <w:tblInd w:w="404" w:type="dxa"/>
        <w:tblCellMar>
          <w:top w:w="40" w:type="dxa"/>
          <w:left w:w="43" w:type="dxa"/>
          <w:bottom w:w="0" w:type="dxa"/>
          <w:right w:w="108" w:type="dxa"/>
        </w:tblCellMar>
        <w:tblLook w:val="04A0" w:firstRow="1" w:lastRow="0" w:firstColumn="1" w:lastColumn="0" w:noHBand="0" w:noVBand="1"/>
      </w:tblPr>
      <w:tblGrid>
        <w:gridCol w:w="1251"/>
        <w:gridCol w:w="2395"/>
        <w:gridCol w:w="1576"/>
        <w:gridCol w:w="5033"/>
      </w:tblGrid>
      <w:tr w:rsidR="00462278">
        <w:trPr>
          <w:trHeight w:val="460"/>
        </w:trPr>
        <w:tc>
          <w:tcPr>
            <w:tcW w:w="1251" w:type="dxa"/>
            <w:tcBorders>
              <w:top w:val="single" w:sz="6" w:space="0" w:color="000000"/>
              <w:left w:val="single" w:sz="7" w:space="0" w:color="000000"/>
              <w:bottom w:val="single" w:sz="7" w:space="0" w:color="000000"/>
              <w:right w:val="single" w:sz="7" w:space="0" w:color="000000"/>
            </w:tcBorders>
            <w:shd w:val="clear" w:color="auto" w:fill="BFBFBF"/>
            <w:vAlign w:val="center"/>
          </w:tcPr>
          <w:p w:rsidR="00462278" w:rsidRDefault="00462278">
            <w:pPr>
              <w:spacing w:line="259" w:lineRule="auto"/>
              <w:ind w:left="158"/>
            </w:pPr>
            <w:r>
              <w:rPr>
                <w:rFonts w:ascii="Calibri" w:eastAsia="Calibri" w:hAnsi="Calibri" w:cs="Calibri"/>
                <w:b/>
              </w:rPr>
              <w:t>Haushalt</w:t>
            </w:r>
          </w:p>
        </w:tc>
        <w:tc>
          <w:tcPr>
            <w:tcW w:w="2395" w:type="dxa"/>
            <w:tcBorders>
              <w:top w:val="single" w:sz="6" w:space="0" w:color="000000"/>
              <w:left w:val="single" w:sz="7" w:space="0" w:color="000000"/>
              <w:bottom w:val="single" w:sz="7" w:space="0" w:color="000000"/>
              <w:right w:val="single" w:sz="7" w:space="0" w:color="000000"/>
            </w:tcBorders>
            <w:shd w:val="clear" w:color="auto" w:fill="BFBFBF"/>
            <w:vAlign w:val="center"/>
          </w:tcPr>
          <w:p w:rsidR="00462278" w:rsidRDefault="00462278">
            <w:pPr>
              <w:spacing w:line="259" w:lineRule="auto"/>
              <w:ind w:left="1"/>
            </w:pPr>
            <w:r>
              <w:rPr>
                <w:rFonts w:ascii="Calibri" w:eastAsia="Calibri" w:hAnsi="Calibri" w:cs="Calibri"/>
                <w:b/>
              </w:rPr>
              <w:t>Reste/Abgänge</w:t>
            </w:r>
          </w:p>
        </w:tc>
        <w:tc>
          <w:tcPr>
            <w:tcW w:w="1576" w:type="dxa"/>
            <w:tcBorders>
              <w:top w:val="single" w:sz="6" w:space="0" w:color="000000"/>
              <w:left w:val="single" w:sz="7" w:space="0" w:color="000000"/>
              <w:bottom w:val="single" w:sz="7" w:space="0" w:color="000000"/>
              <w:right w:val="single" w:sz="8" w:space="0" w:color="000000"/>
            </w:tcBorders>
            <w:shd w:val="clear" w:color="auto" w:fill="BFBFBF"/>
            <w:vAlign w:val="center"/>
          </w:tcPr>
          <w:p w:rsidR="00462278" w:rsidRDefault="00462278">
            <w:pPr>
              <w:spacing w:line="259" w:lineRule="auto"/>
              <w:ind w:left="79"/>
              <w:jc w:val="center"/>
            </w:pPr>
            <w:r>
              <w:rPr>
                <w:rFonts w:ascii="Calibri" w:eastAsia="Calibri" w:hAnsi="Calibri" w:cs="Calibri"/>
                <w:b/>
              </w:rPr>
              <w:t>Werte</w:t>
            </w:r>
          </w:p>
        </w:tc>
        <w:tc>
          <w:tcPr>
            <w:tcW w:w="5034" w:type="dxa"/>
            <w:tcBorders>
              <w:top w:val="single" w:sz="6" w:space="0" w:color="000000"/>
              <w:left w:val="single" w:sz="8" w:space="0" w:color="000000"/>
              <w:bottom w:val="single" w:sz="7" w:space="0" w:color="000000"/>
              <w:right w:val="single" w:sz="7" w:space="0" w:color="000000"/>
            </w:tcBorders>
            <w:shd w:val="clear" w:color="auto" w:fill="BFBFBF"/>
            <w:vAlign w:val="center"/>
          </w:tcPr>
          <w:p w:rsidR="00462278" w:rsidRDefault="00462278">
            <w:pPr>
              <w:spacing w:line="259" w:lineRule="auto"/>
            </w:pPr>
            <w:r>
              <w:rPr>
                <w:rFonts w:ascii="Calibri" w:eastAsia="Calibri" w:hAnsi="Calibri" w:cs="Calibri"/>
                <w:b/>
              </w:rPr>
              <w:t>Ursprung insbesondere bei</w:t>
            </w:r>
          </w:p>
        </w:tc>
      </w:tr>
      <w:tr w:rsidR="00462278">
        <w:trPr>
          <w:trHeight w:val="462"/>
        </w:trPr>
        <w:tc>
          <w:tcPr>
            <w:tcW w:w="1251" w:type="dxa"/>
            <w:vMerge w:val="restart"/>
            <w:tcBorders>
              <w:top w:val="single" w:sz="7" w:space="0" w:color="000000"/>
              <w:left w:val="single" w:sz="7" w:space="0" w:color="000000"/>
              <w:bottom w:val="single" w:sz="12" w:space="0" w:color="000000"/>
              <w:right w:val="single" w:sz="7" w:space="0" w:color="000000"/>
            </w:tcBorders>
            <w:vAlign w:val="center"/>
          </w:tcPr>
          <w:p w:rsidR="00462278" w:rsidRDefault="00462278">
            <w:pPr>
              <w:spacing w:line="259" w:lineRule="auto"/>
              <w:ind w:left="93"/>
              <w:jc w:val="center"/>
            </w:pPr>
            <w:r>
              <w:rPr>
                <w:rFonts w:ascii="Calibri" w:eastAsia="Calibri" w:hAnsi="Calibri" w:cs="Calibri"/>
                <w:b/>
              </w:rPr>
              <w:t>VWH</w:t>
            </w:r>
          </w:p>
        </w:tc>
        <w:tc>
          <w:tcPr>
            <w:tcW w:w="2395" w:type="dxa"/>
            <w:tcBorders>
              <w:top w:val="single" w:sz="7" w:space="0" w:color="000000"/>
              <w:left w:val="single" w:sz="7" w:space="0" w:color="000000"/>
              <w:bottom w:val="single" w:sz="6" w:space="0" w:color="000000"/>
              <w:right w:val="single" w:sz="7" w:space="0" w:color="000000"/>
            </w:tcBorders>
            <w:vAlign w:val="center"/>
          </w:tcPr>
          <w:p w:rsidR="00462278" w:rsidRDefault="00462278">
            <w:pPr>
              <w:spacing w:line="259" w:lineRule="auto"/>
              <w:ind w:left="1"/>
            </w:pPr>
            <w:r>
              <w:t>neue KER</w:t>
            </w:r>
            <w:r>
              <w:rPr>
                <w:color w:val="0000FF"/>
              </w:rPr>
              <w:t>*</w:t>
            </w:r>
            <w:r>
              <w:rPr>
                <w:color w:val="0000FF"/>
                <w:vertAlign w:val="superscript"/>
              </w:rPr>
              <w:t>1</w:t>
            </w:r>
          </w:p>
        </w:tc>
        <w:tc>
          <w:tcPr>
            <w:tcW w:w="1576" w:type="dxa"/>
            <w:tcBorders>
              <w:top w:val="single" w:sz="7" w:space="0" w:color="000000"/>
              <w:left w:val="single" w:sz="7" w:space="0" w:color="000000"/>
              <w:bottom w:val="single" w:sz="6" w:space="0" w:color="000000"/>
              <w:right w:val="single" w:sz="8" w:space="0" w:color="000000"/>
            </w:tcBorders>
            <w:vAlign w:val="center"/>
          </w:tcPr>
          <w:p w:rsidR="00462278" w:rsidRDefault="00462278">
            <w:pPr>
              <w:spacing w:line="259" w:lineRule="auto"/>
              <w:ind w:left="80"/>
            </w:pPr>
            <w:r>
              <w:t xml:space="preserve">    164.483,45 €</w:t>
            </w:r>
          </w:p>
        </w:tc>
        <w:tc>
          <w:tcPr>
            <w:tcW w:w="5034" w:type="dxa"/>
            <w:tcBorders>
              <w:top w:val="single" w:sz="7" w:space="0" w:color="000000"/>
              <w:left w:val="single" w:sz="8" w:space="0" w:color="000000"/>
              <w:bottom w:val="single" w:sz="6" w:space="0" w:color="000000"/>
              <w:right w:val="single" w:sz="7" w:space="0" w:color="000000"/>
            </w:tcBorders>
          </w:tcPr>
          <w:p w:rsidR="00462278" w:rsidRDefault="00462278">
            <w:pPr>
              <w:spacing w:line="259" w:lineRule="auto"/>
            </w:pPr>
            <w:r>
              <w:rPr>
                <w:sz w:val="19"/>
              </w:rPr>
              <w:t xml:space="preserve">Grundsteuer B, Gewerbesteuer, Mieten, verschiedene </w:t>
            </w:r>
          </w:p>
          <w:p w:rsidR="00462278" w:rsidRDefault="00462278">
            <w:pPr>
              <w:spacing w:line="259" w:lineRule="auto"/>
            </w:pPr>
            <w:r>
              <w:rPr>
                <w:sz w:val="19"/>
              </w:rPr>
              <w:t>Gebühren</w:t>
            </w:r>
          </w:p>
        </w:tc>
      </w:tr>
      <w:tr w:rsidR="00462278">
        <w:trPr>
          <w:trHeight w:val="463"/>
        </w:trPr>
        <w:tc>
          <w:tcPr>
            <w:tcW w:w="0" w:type="auto"/>
            <w:vMerge/>
            <w:tcBorders>
              <w:top w:val="nil"/>
              <w:left w:val="single" w:sz="7" w:space="0" w:color="000000"/>
              <w:bottom w:val="nil"/>
              <w:right w:val="single" w:sz="7" w:space="0" w:color="000000"/>
            </w:tcBorders>
            <w:vAlign w:val="center"/>
          </w:tcPr>
          <w:p w:rsidR="00462278" w:rsidRDefault="00462278">
            <w:pPr>
              <w:spacing w:after="160" w:line="259" w:lineRule="auto"/>
            </w:pPr>
          </w:p>
        </w:tc>
        <w:tc>
          <w:tcPr>
            <w:tcW w:w="2395" w:type="dxa"/>
            <w:tcBorders>
              <w:top w:val="single" w:sz="6" w:space="0" w:color="000000"/>
              <w:left w:val="single" w:sz="7" w:space="0" w:color="000000"/>
              <w:bottom w:val="single" w:sz="6" w:space="0" w:color="000000"/>
              <w:right w:val="single" w:sz="7" w:space="0" w:color="000000"/>
            </w:tcBorders>
            <w:vAlign w:val="center"/>
          </w:tcPr>
          <w:p w:rsidR="00462278" w:rsidRDefault="00462278">
            <w:pPr>
              <w:spacing w:line="259" w:lineRule="auto"/>
              <w:ind w:left="1"/>
            </w:pPr>
            <w:r>
              <w:t>neue KAR</w:t>
            </w:r>
          </w:p>
        </w:tc>
        <w:tc>
          <w:tcPr>
            <w:tcW w:w="1576" w:type="dxa"/>
            <w:tcBorders>
              <w:top w:val="single" w:sz="6" w:space="0" w:color="000000"/>
              <w:left w:val="single" w:sz="7" w:space="0" w:color="000000"/>
              <w:bottom w:val="single" w:sz="6" w:space="0" w:color="000000"/>
              <w:right w:val="single" w:sz="8" w:space="0" w:color="000000"/>
            </w:tcBorders>
            <w:vAlign w:val="center"/>
          </w:tcPr>
          <w:p w:rsidR="00462278" w:rsidRDefault="00462278">
            <w:pPr>
              <w:spacing w:line="259" w:lineRule="auto"/>
              <w:ind w:left="97"/>
            </w:pPr>
            <w:r>
              <w:t xml:space="preserve">        2.750,77 €</w:t>
            </w:r>
          </w:p>
        </w:tc>
        <w:tc>
          <w:tcPr>
            <w:tcW w:w="5034" w:type="dxa"/>
            <w:tcBorders>
              <w:top w:val="single" w:sz="6" w:space="0" w:color="000000"/>
              <w:left w:val="single" w:sz="8" w:space="0" w:color="000000"/>
              <w:bottom w:val="single" w:sz="6" w:space="0" w:color="000000"/>
              <w:right w:val="single" w:sz="7" w:space="0" w:color="000000"/>
            </w:tcBorders>
            <w:vAlign w:val="center"/>
          </w:tcPr>
          <w:p w:rsidR="00462278" w:rsidRDefault="00462278">
            <w:pPr>
              <w:spacing w:line="259" w:lineRule="auto"/>
            </w:pPr>
            <w:r>
              <w:t>Bewirtschaftungskosten</w:t>
            </w:r>
          </w:p>
        </w:tc>
      </w:tr>
      <w:tr w:rsidR="00462278">
        <w:trPr>
          <w:trHeight w:val="456"/>
        </w:trPr>
        <w:tc>
          <w:tcPr>
            <w:tcW w:w="0" w:type="auto"/>
            <w:vMerge/>
            <w:tcBorders>
              <w:top w:val="nil"/>
              <w:left w:val="single" w:sz="7" w:space="0" w:color="000000"/>
              <w:bottom w:val="single" w:sz="12" w:space="0" w:color="000000"/>
              <w:right w:val="single" w:sz="7" w:space="0" w:color="000000"/>
            </w:tcBorders>
            <w:vAlign w:val="center"/>
          </w:tcPr>
          <w:p w:rsidR="00462278" w:rsidRDefault="00462278">
            <w:pPr>
              <w:spacing w:after="160" w:line="259" w:lineRule="auto"/>
            </w:pPr>
          </w:p>
        </w:tc>
        <w:tc>
          <w:tcPr>
            <w:tcW w:w="2395" w:type="dxa"/>
            <w:tcBorders>
              <w:top w:val="single" w:sz="6" w:space="0" w:color="000000"/>
              <w:left w:val="single" w:sz="7" w:space="0" w:color="000000"/>
              <w:bottom w:val="single" w:sz="12" w:space="0" w:color="000000"/>
              <w:right w:val="single" w:sz="7" w:space="0" w:color="000000"/>
            </w:tcBorders>
            <w:vAlign w:val="center"/>
          </w:tcPr>
          <w:p w:rsidR="00462278" w:rsidRDefault="00462278">
            <w:pPr>
              <w:spacing w:line="259" w:lineRule="auto"/>
              <w:ind w:left="1"/>
            </w:pPr>
            <w:r>
              <w:t>Abgänge aus Vorjahr</w:t>
            </w:r>
          </w:p>
        </w:tc>
        <w:tc>
          <w:tcPr>
            <w:tcW w:w="1576" w:type="dxa"/>
            <w:tcBorders>
              <w:top w:val="single" w:sz="6" w:space="0" w:color="000000"/>
              <w:left w:val="single" w:sz="7" w:space="0" w:color="000000"/>
              <w:bottom w:val="single" w:sz="12" w:space="0" w:color="000000"/>
              <w:right w:val="single" w:sz="8" w:space="0" w:color="000000"/>
            </w:tcBorders>
            <w:vAlign w:val="center"/>
          </w:tcPr>
          <w:p w:rsidR="00462278" w:rsidRDefault="00462278">
            <w:pPr>
              <w:spacing w:line="259" w:lineRule="auto"/>
              <w:ind w:left="97"/>
            </w:pPr>
            <w:r>
              <w:t xml:space="preserve">        6.444,96 €</w:t>
            </w:r>
          </w:p>
        </w:tc>
        <w:tc>
          <w:tcPr>
            <w:tcW w:w="5034" w:type="dxa"/>
            <w:tcBorders>
              <w:top w:val="single" w:sz="6" w:space="0" w:color="000000"/>
              <w:left w:val="single" w:sz="8" w:space="0" w:color="000000"/>
              <w:bottom w:val="single" w:sz="12" w:space="0" w:color="000000"/>
              <w:right w:val="single" w:sz="7" w:space="0" w:color="000000"/>
            </w:tcBorders>
            <w:vAlign w:val="center"/>
          </w:tcPr>
          <w:p w:rsidR="00462278" w:rsidRDefault="00462278">
            <w:pPr>
              <w:spacing w:line="259" w:lineRule="auto"/>
            </w:pPr>
            <w:r>
              <w:t>Grundsteuer B, Straßenreinigungsgebühren</w:t>
            </w:r>
          </w:p>
        </w:tc>
      </w:tr>
      <w:tr w:rsidR="00462278">
        <w:trPr>
          <w:trHeight w:val="468"/>
        </w:trPr>
        <w:tc>
          <w:tcPr>
            <w:tcW w:w="1251" w:type="dxa"/>
            <w:vMerge w:val="restart"/>
            <w:tcBorders>
              <w:top w:val="single" w:sz="12" w:space="0" w:color="000000"/>
              <w:left w:val="single" w:sz="7" w:space="0" w:color="000000"/>
              <w:bottom w:val="single" w:sz="12" w:space="0" w:color="000000"/>
              <w:right w:val="single" w:sz="7" w:space="0" w:color="000000"/>
            </w:tcBorders>
            <w:vAlign w:val="center"/>
          </w:tcPr>
          <w:p w:rsidR="00462278" w:rsidRDefault="00462278">
            <w:pPr>
              <w:spacing w:line="259" w:lineRule="auto"/>
              <w:ind w:left="76"/>
              <w:jc w:val="center"/>
            </w:pPr>
            <w:r>
              <w:rPr>
                <w:rFonts w:ascii="Calibri" w:eastAsia="Calibri" w:hAnsi="Calibri" w:cs="Calibri"/>
                <w:b/>
              </w:rPr>
              <w:t>VMH</w:t>
            </w:r>
          </w:p>
        </w:tc>
        <w:tc>
          <w:tcPr>
            <w:tcW w:w="2395" w:type="dxa"/>
            <w:tcBorders>
              <w:top w:val="single" w:sz="12" w:space="0" w:color="000000"/>
              <w:left w:val="single" w:sz="7" w:space="0" w:color="000000"/>
              <w:bottom w:val="single" w:sz="6" w:space="0" w:color="000000"/>
              <w:right w:val="single" w:sz="7" w:space="0" w:color="000000"/>
            </w:tcBorders>
            <w:vAlign w:val="center"/>
          </w:tcPr>
          <w:p w:rsidR="00462278" w:rsidRDefault="00462278">
            <w:pPr>
              <w:spacing w:line="259" w:lineRule="auto"/>
              <w:ind w:left="1"/>
            </w:pPr>
            <w:r>
              <w:t>neue KER</w:t>
            </w:r>
          </w:p>
        </w:tc>
        <w:tc>
          <w:tcPr>
            <w:tcW w:w="1576" w:type="dxa"/>
            <w:tcBorders>
              <w:top w:val="single" w:sz="12" w:space="0" w:color="000000"/>
              <w:left w:val="single" w:sz="7" w:space="0" w:color="000000"/>
              <w:bottom w:val="single" w:sz="6" w:space="0" w:color="000000"/>
              <w:right w:val="single" w:sz="8" w:space="0" w:color="000000"/>
            </w:tcBorders>
            <w:vAlign w:val="center"/>
          </w:tcPr>
          <w:p w:rsidR="00462278" w:rsidRDefault="00462278">
            <w:pPr>
              <w:spacing w:line="259" w:lineRule="auto"/>
              <w:ind w:left="80"/>
            </w:pPr>
            <w:r>
              <w:t xml:space="preserve">   1 59.096,90 €</w:t>
            </w:r>
          </w:p>
        </w:tc>
        <w:tc>
          <w:tcPr>
            <w:tcW w:w="5034" w:type="dxa"/>
            <w:tcBorders>
              <w:top w:val="single" w:sz="12" w:space="0" w:color="000000"/>
              <w:left w:val="single" w:sz="8" w:space="0" w:color="000000"/>
              <w:bottom w:val="single" w:sz="6" w:space="0" w:color="000000"/>
              <w:right w:val="single" w:sz="7" w:space="0" w:color="000000"/>
            </w:tcBorders>
          </w:tcPr>
          <w:p w:rsidR="00462278" w:rsidRDefault="00462278">
            <w:pPr>
              <w:spacing w:line="259" w:lineRule="auto"/>
            </w:pPr>
            <w:r>
              <w:rPr>
                <w:sz w:val="19"/>
              </w:rPr>
              <w:t xml:space="preserve">Straßenausbau-, Erschließungsbeiträge, Zuweisungen, </w:t>
            </w:r>
          </w:p>
          <w:p w:rsidR="00462278" w:rsidRDefault="00462278">
            <w:pPr>
              <w:spacing w:line="259" w:lineRule="auto"/>
            </w:pPr>
            <w:r>
              <w:rPr>
                <w:sz w:val="19"/>
              </w:rPr>
              <w:t>Durchbuchung Sollfehlbetrag</w:t>
            </w:r>
          </w:p>
        </w:tc>
      </w:tr>
      <w:tr w:rsidR="00462278">
        <w:trPr>
          <w:trHeight w:val="463"/>
        </w:trPr>
        <w:tc>
          <w:tcPr>
            <w:tcW w:w="0" w:type="auto"/>
            <w:vMerge/>
            <w:tcBorders>
              <w:top w:val="nil"/>
              <w:left w:val="single" w:sz="7" w:space="0" w:color="000000"/>
              <w:bottom w:val="nil"/>
              <w:right w:val="single" w:sz="7" w:space="0" w:color="000000"/>
            </w:tcBorders>
            <w:vAlign w:val="center"/>
          </w:tcPr>
          <w:p w:rsidR="00462278" w:rsidRDefault="00462278">
            <w:pPr>
              <w:spacing w:after="160" w:line="259" w:lineRule="auto"/>
            </w:pPr>
          </w:p>
        </w:tc>
        <w:tc>
          <w:tcPr>
            <w:tcW w:w="2395" w:type="dxa"/>
            <w:tcBorders>
              <w:top w:val="single" w:sz="6" w:space="0" w:color="000000"/>
              <w:left w:val="single" w:sz="7" w:space="0" w:color="000000"/>
              <w:bottom w:val="single" w:sz="6" w:space="0" w:color="000000"/>
              <w:right w:val="single" w:sz="7" w:space="0" w:color="000000"/>
            </w:tcBorders>
            <w:vAlign w:val="center"/>
          </w:tcPr>
          <w:p w:rsidR="00462278" w:rsidRDefault="00462278">
            <w:pPr>
              <w:spacing w:line="259" w:lineRule="auto"/>
              <w:ind w:left="1"/>
            </w:pPr>
            <w:r>
              <w:t>neue KAR</w:t>
            </w:r>
          </w:p>
        </w:tc>
        <w:tc>
          <w:tcPr>
            <w:tcW w:w="1576" w:type="dxa"/>
            <w:tcBorders>
              <w:top w:val="single" w:sz="6" w:space="0" w:color="000000"/>
              <w:left w:val="single" w:sz="7" w:space="0" w:color="000000"/>
              <w:bottom w:val="single" w:sz="6" w:space="0" w:color="000000"/>
              <w:right w:val="single" w:sz="8" w:space="0" w:color="000000"/>
            </w:tcBorders>
            <w:vAlign w:val="center"/>
          </w:tcPr>
          <w:p w:rsidR="00462278" w:rsidRDefault="00462278">
            <w:pPr>
              <w:spacing w:line="259" w:lineRule="auto"/>
              <w:ind w:left="97"/>
            </w:pPr>
            <w:r>
              <w:t xml:space="preserve">        4.700,00 €</w:t>
            </w:r>
          </w:p>
        </w:tc>
        <w:tc>
          <w:tcPr>
            <w:tcW w:w="5034" w:type="dxa"/>
            <w:tcBorders>
              <w:top w:val="single" w:sz="6" w:space="0" w:color="000000"/>
              <w:left w:val="single" w:sz="8" w:space="0" w:color="000000"/>
              <w:bottom w:val="single" w:sz="6" w:space="0" w:color="000000"/>
              <w:right w:val="single" w:sz="7" w:space="0" w:color="000000"/>
            </w:tcBorders>
            <w:vAlign w:val="center"/>
          </w:tcPr>
          <w:p w:rsidR="00462278" w:rsidRDefault="00462278">
            <w:pPr>
              <w:spacing w:line="259" w:lineRule="auto"/>
            </w:pPr>
            <w:r>
              <w:t>ordentliche Tilgung</w:t>
            </w:r>
          </w:p>
        </w:tc>
      </w:tr>
      <w:tr w:rsidR="00462278">
        <w:trPr>
          <w:trHeight w:val="456"/>
        </w:trPr>
        <w:tc>
          <w:tcPr>
            <w:tcW w:w="0" w:type="auto"/>
            <w:vMerge/>
            <w:tcBorders>
              <w:top w:val="nil"/>
              <w:left w:val="single" w:sz="7" w:space="0" w:color="000000"/>
              <w:bottom w:val="single" w:sz="12" w:space="0" w:color="000000"/>
              <w:right w:val="single" w:sz="7" w:space="0" w:color="000000"/>
            </w:tcBorders>
            <w:vAlign w:val="center"/>
          </w:tcPr>
          <w:p w:rsidR="00462278" w:rsidRDefault="00462278">
            <w:pPr>
              <w:spacing w:after="160" w:line="259" w:lineRule="auto"/>
            </w:pPr>
          </w:p>
        </w:tc>
        <w:tc>
          <w:tcPr>
            <w:tcW w:w="2395" w:type="dxa"/>
            <w:tcBorders>
              <w:top w:val="single" w:sz="6" w:space="0" w:color="000000"/>
              <w:left w:val="single" w:sz="7" w:space="0" w:color="000000"/>
              <w:bottom w:val="single" w:sz="12" w:space="0" w:color="000000"/>
              <w:right w:val="single" w:sz="7" w:space="0" w:color="000000"/>
            </w:tcBorders>
          </w:tcPr>
          <w:p w:rsidR="00462278" w:rsidRDefault="00462278">
            <w:pPr>
              <w:spacing w:line="259" w:lineRule="auto"/>
              <w:ind w:left="1"/>
            </w:pPr>
            <w:r>
              <w:t>Abgänge aus Vorjahr</w:t>
            </w:r>
            <w:r>
              <w:rPr>
                <w:color w:val="0000FF"/>
              </w:rPr>
              <w:t>*</w:t>
            </w:r>
            <w:r>
              <w:rPr>
                <w:color w:val="0000FF"/>
                <w:vertAlign w:val="superscript"/>
              </w:rPr>
              <w:t>2</w:t>
            </w:r>
          </w:p>
        </w:tc>
        <w:tc>
          <w:tcPr>
            <w:tcW w:w="1576" w:type="dxa"/>
            <w:tcBorders>
              <w:top w:val="single" w:sz="6" w:space="0" w:color="000000"/>
              <w:left w:val="single" w:sz="7" w:space="0" w:color="000000"/>
              <w:bottom w:val="single" w:sz="12" w:space="0" w:color="000000"/>
              <w:right w:val="single" w:sz="8" w:space="0" w:color="000000"/>
            </w:tcBorders>
            <w:vAlign w:val="center"/>
          </w:tcPr>
          <w:p w:rsidR="00462278" w:rsidRDefault="00462278">
            <w:pPr>
              <w:spacing w:line="259" w:lineRule="auto"/>
              <w:ind w:left="16"/>
            </w:pPr>
            <w:r>
              <w:t>-      35.997,70 €</w:t>
            </w:r>
          </w:p>
        </w:tc>
        <w:tc>
          <w:tcPr>
            <w:tcW w:w="5034" w:type="dxa"/>
            <w:tcBorders>
              <w:top w:val="single" w:sz="6" w:space="0" w:color="000000"/>
              <w:left w:val="single" w:sz="8" w:space="0" w:color="000000"/>
              <w:bottom w:val="single" w:sz="12" w:space="0" w:color="000000"/>
              <w:right w:val="single" w:sz="7" w:space="0" w:color="000000"/>
            </w:tcBorders>
            <w:vAlign w:val="center"/>
          </w:tcPr>
          <w:p w:rsidR="00462278" w:rsidRDefault="00462278">
            <w:pPr>
              <w:spacing w:line="259" w:lineRule="auto"/>
            </w:pPr>
            <w:r>
              <w:t>pauschale Restebereinigung</w:t>
            </w:r>
          </w:p>
        </w:tc>
      </w:tr>
      <w:tr w:rsidR="00462278">
        <w:trPr>
          <w:trHeight w:val="469"/>
        </w:trPr>
        <w:tc>
          <w:tcPr>
            <w:tcW w:w="1251" w:type="dxa"/>
            <w:vMerge w:val="restart"/>
            <w:tcBorders>
              <w:top w:val="single" w:sz="12" w:space="0" w:color="000000"/>
              <w:left w:val="single" w:sz="7" w:space="0" w:color="000000"/>
              <w:bottom w:val="single" w:sz="12" w:space="0" w:color="000000"/>
              <w:right w:val="single" w:sz="7" w:space="0" w:color="000000"/>
            </w:tcBorders>
            <w:vAlign w:val="center"/>
          </w:tcPr>
          <w:p w:rsidR="00462278" w:rsidRDefault="00462278">
            <w:pPr>
              <w:spacing w:line="259" w:lineRule="auto"/>
              <w:ind w:left="158"/>
            </w:pPr>
            <w:r>
              <w:rPr>
                <w:rFonts w:ascii="Calibri" w:eastAsia="Calibri" w:hAnsi="Calibri" w:cs="Calibri"/>
                <w:b/>
              </w:rPr>
              <w:t>Verwahr</w:t>
            </w:r>
          </w:p>
        </w:tc>
        <w:tc>
          <w:tcPr>
            <w:tcW w:w="2395" w:type="dxa"/>
            <w:tcBorders>
              <w:top w:val="single" w:sz="12" w:space="0" w:color="000000"/>
              <w:left w:val="single" w:sz="7" w:space="0" w:color="000000"/>
              <w:bottom w:val="single" w:sz="7" w:space="0" w:color="000000"/>
              <w:right w:val="single" w:sz="7" w:space="0" w:color="000000"/>
            </w:tcBorders>
            <w:vAlign w:val="center"/>
          </w:tcPr>
          <w:p w:rsidR="00462278" w:rsidRDefault="00462278">
            <w:pPr>
              <w:spacing w:line="259" w:lineRule="auto"/>
              <w:ind w:left="1"/>
            </w:pPr>
            <w:r>
              <w:t>neue KER</w:t>
            </w:r>
          </w:p>
        </w:tc>
        <w:tc>
          <w:tcPr>
            <w:tcW w:w="1576" w:type="dxa"/>
            <w:tcBorders>
              <w:top w:val="single" w:sz="12" w:space="0" w:color="000000"/>
              <w:left w:val="single" w:sz="7" w:space="0" w:color="000000"/>
              <w:bottom w:val="single" w:sz="7" w:space="0" w:color="000000"/>
              <w:right w:val="single" w:sz="8" w:space="0" w:color="000000"/>
            </w:tcBorders>
            <w:vAlign w:val="center"/>
          </w:tcPr>
          <w:p w:rsidR="00462278" w:rsidRDefault="00462278">
            <w:pPr>
              <w:tabs>
                <w:tab w:val="right" w:pos="1424"/>
              </w:tabs>
              <w:spacing w:line="259" w:lineRule="auto"/>
            </w:pPr>
            <w:r>
              <w:t xml:space="preserve">                  - </w:t>
            </w:r>
            <w:r>
              <w:tab/>
              <w:t xml:space="preserve"> €</w:t>
            </w:r>
          </w:p>
        </w:tc>
        <w:tc>
          <w:tcPr>
            <w:tcW w:w="5034" w:type="dxa"/>
            <w:tcBorders>
              <w:top w:val="single" w:sz="12" w:space="0" w:color="000000"/>
              <w:left w:val="single" w:sz="8" w:space="0" w:color="000000"/>
              <w:bottom w:val="single" w:sz="7" w:space="0" w:color="000000"/>
              <w:right w:val="single" w:sz="7" w:space="0" w:color="000000"/>
            </w:tcBorders>
          </w:tcPr>
          <w:p w:rsidR="00462278" w:rsidRDefault="00462278">
            <w:pPr>
              <w:spacing w:after="160" w:line="259" w:lineRule="auto"/>
            </w:pPr>
          </w:p>
        </w:tc>
      </w:tr>
      <w:tr w:rsidR="00462278">
        <w:trPr>
          <w:trHeight w:val="460"/>
        </w:trPr>
        <w:tc>
          <w:tcPr>
            <w:tcW w:w="0" w:type="auto"/>
            <w:vMerge/>
            <w:tcBorders>
              <w:top w:val="nil"/>
              <w:left w:val="single" w:sz="7" w:space="0" w:color="000000"/>
              <w:bottom w:val="nil"/>
              <w:right w:val="single" w:sz="7" w:space="0" w:color="000000"/>
            </w:tcBorders>
          </w:tcPr>
          <w:p w:rsidR="00462278" w:rsidRDefault="00462278">
            <w:pPr>
              <w:spacing w:after="160" w:line="259" w:lineRule="auto"/>
            </w:pPr>
          </w:p>
        </w:tc>
        <w:tc>
          <w:tcPr>
            <w:tcW w:w="2395" w:type="dxa"/>
            <w:tcBorders>
              <w:top w:val="single" w:sz="7" w:space="0" w:color="000000"/>
              <w:left w:val="single" w:sz="7" w:space="0" w:color="000000"/>
              <w:bottom w:val="single" w:sz="6" w:space="0" w:color="000000"/>
              <w:right w:val="single" w:sz="7" w:space="0" w:color="000000"/>
            </w:tcBorders>
            <w:vAlign w:val="center"/>
          </w:tcPr>
          <w:p w:rsidR="00462278" w:rsidRDefault="00462278">
            <w:pPr>
              <w:spacing w:line="259" w:lineRule="auto"/>
              <w:ind w:left="1"/>
            </w:pPr>
            <w:r>
              <w:t>neue KAR</w:t>
            </w:r>
          </w:p>
        </w:tc>
        <w:tc>
          <w:tcPr>
            <w:tcW w:w="1576" w:type="dxa"/>
            <w:tcBorders>
              <w:top w:val="single" w:sz="7" w:space="0" w:color="000000"/>
              <w:left w:val="single" w:sz="7" w:space="0" w:color="000000"/>
              <w:bottom w:val="single" w:sz="6" w:space="0" w:color="000000"/>
              <w:right w:val="single" w:sz="8" w:space="0" w:color="000000"/>
            </w:tcBorders>
            <w:vAlign w:val="center"/>
          </w:tcPr>
          <w:p w:rsidR="00462278" w:rsidRDefault="00462278">
            <w:pPr>
              <w:spacing w:line="259" w:lineRule="auto"/>
              <w:ind w:left="97"/>
            </w:pPr>
            <w:r>
              <w:t xml:space="preserve">      77.820,76 €</w:t>
            </w:r>
          </w:p>
        </w:tc>
        <w:tc>
          <w:tcPr>
            <w:tcW w:w="5034" w:type="dxa"/>
            <w:tcBorders>
              <w:top w:val="single" w:sz="7" w:space="0" w:color="000000"/>
              <w:left w:val="single" w:sz="8" w:space="0" w:color="000000"/>
              <w:bottom w:val="single" w:sz="6" w:space="0" w:color="000000"/>
              <w:right w:val="single" w:sz="7" w:space="0" w:color="000000"/>
            </w:tcBorders>
            <w:vAlign w:val="center"/>
          </w:tcPr>
          <w:p w:rsidR="00462278" w:rsidRDefault="00462278">
            <w:pPr>
              <w:spacing w:line="259" w:lineRule="auto"/>
            </w:pPr>
            <w:r>
              <w:t>Sicherheitsleistungen, Spenden, Steuern</w:t>
            </w:r>
          </w:p>
        </w:tc>
      </w:tr>
      <w:tr w:rsidR="00462278">
        <w:trPr>
          <w:trHeight w:val="461"/>
        </w:trPr>
        <w:tc>
          <w:tcPr>
            <w:tcW w:w="0" w:type="auto"/>
            <w:vMerge/>
            <w:tcBorders>
              <w:top w:val="nil"/>
              <w:left w:val="single" w:sz="7" w:space="0" w:color="000000"/>
              <w:bottom w:val="single" w:sz="12" w:space="0" w:color="000000"/>
              <w:right w:val="single" w:sz="7" w:space="0" w:color="000000"/>
            </w:tcBorders>
          </w:tcPr>
          <w:p w:rsidR="00462278" w:rsidRDefault="00462278">
            <w:pPr>
              <w:spacing w:after="160" w:line="259" w:lineRule="auto"/>
            </w:pPr>
          </w:p>
        </w:tc>
        <w:tc>
          <w:tcPr>
            <w:tcW w:w="2395" w:type="dxa"/>
            <w:tcBorders>
              <w:top w:val="single" w:sz="6" w:space="0" w:color="000000"/>
              <w:left w:val="single" w:sz="7" w:space="0" w:color="000000"/>
              <w:bottom w:val="single" w:sz="12" w:space="0" w:color="000000"/>
              <w:right w:val="single" w:sz="7" w:space="0" w:color="000000"/>
            </w:tcBorders>
            <w:vAlign w:val="center"/>
          </w:tcPr>
          <w:p w:rsidR="00462278" w:rsidRDefault="00462278">
            <w:pPr>
              <w:spacing w:line="259" w:lineRule="auto"/>
              <w:ind w:left="1"/>
            </w:pPr>
            <w:r>
              <w:t>Abgänge aus Vorjahr</w:t>
            </w:r>
          </w:p>
        </w:tc>
        <w:tc>
          <w:tcPr>
            <w:tcW w:w="1576" w:type="dxa"/>
            <w:tcBorders>
              <w:top w:val="single" w:sz="6" w:space="0" w:color="000000"/>
              <w:left w:val="single" w:sz="7" w:space="0" w:color="000000"/>
              <w:bottom w:val="single" w:sz="12" w:space="0" w:color="000000"/>
              <w:right w:val="single" w:sz="8" w:space="0" w:color="000000"/>
            </w:tcBorders>
            <w:vAlign w:val="center"/>
          </w:tcPr>
          <w:p w:rsidR="00462278" w:rsidRDefault="00462278">
            <w:pPr>
              <w:tabs>
                <w:tab w:val="right" w:pos="1424"/>
              </w:tabs>
              <w:spacing w:line="259" w:lineRule="auto"/>
            </w:pPr>
            <w:r>
              <w:t xml:space="preserve">                  - </w:t>
            </w:r>
            <w:r>
              <w:tab/>
              <w:t xml:space="preserve"> €</w:t>
            </w:r>
          </w:p>
        </w:tc>
        <w:tc>
          <w:tcPr>
            <w:tcW w:w="5034" w:type="dxa"/>
            <w:tcBorders>
              <w:top w:val="single" w:sz="6" w:space="0" w:color="000000"/>
              <w:left w:val="single" w:sz="8" w:space="0" w:color="000000"/>
              <w:bottom w:val="single" w:sz="12" w:space="0" w:color="000000"/>
              <w:right w:val="single" w:sz="7" w:space="0" w:color="000000"/>
            </w:tcBorders>
          </w:tcPr>
          <w:p w:rsidR="00462278" w:rsidRDefault="00462278">
            <w:pPr>
              <w:spacing w:after="160" w:line="259" w:lineRule="auto"/>
            </w:pPr>
          </w:p>
        </w:tc>
      </w:tr>
    </w:tbl>
    <w:p w:rsidR="00462278" w:rsidRDefault="00462278">
      <w:pPr>
        <w:spacing w:after="19" w:line="259" w:lineRule="auto"/>
        <w:ind w:left="396"/>
      </w:pPr>
      <w:r>
        <w:rPr>
          <w:color w:val="FF0000"/>
        </w:rPr>
        <w:t xml:space="preserve"> </w:t>
      </w:r>
    </w:p>
    <w:p w:rsidR="00462278" w:rsidRDefault="00462278">
      <w:pPr>
        <w:spacing w:after="34" w:line="259" w:lineRule="auto"/>
        <w:ind w:left="396"/>
      </w:pPr>
      <w:r>
        <w:t xml:space="preserve"> </w:t>
      </w:r>
    </w:p>
    <w:p w:rsidR="00462278" w:rsidRDefault="00462278">
      <w:pPr>
        <w:spacing w:after="26"/>
        <w:ind w:left="391" w:right="1404"/>
      </w:pPr>
      <w:r>
        <w:rPr>
          <w:color w:val="0000FF"/>
        </w:rPr>
        <w:t>*</w:t>
      </w:r>
      <w:r>
        <w:rPr>
          <w:color w:val="0000FF"/>
          <w:vertAlign w:val="superscript"/>
        </w:rPr>
        <w:t>1</w:t>
      </w:r>
      <w:r>
        <w:rPr>
          <w:color w:val="0000FF"/>
        </w:rPr>
        <w:t xml:space="preserve"> </w:t>
      </w:r>
      <w:r>
        <w:t xml:space="preserve">Der Verwaltungshaushalt des Jahres 2014 schließt in den Einnahmen mit Kassenresten i. H. v. </w:t>
      </w:r>
    </w:p>
    <w:p w:rsidR="00462278" w:rsidRDefault="00462278">
      <w:pPr>
        <w:ind w:left="391" w:right="1404"/>
      </w:pPr>
      <w:r>
        <w:t xml:space="preserve">164.483,45 € (Endbestand). Die übernommenen Kasseneinnahmereste des Jahres 2015 lauten auf 165.099,72 € (Anfangsbestand). Dies bedeutet eine Differenz i. H. v. 616,27 €. Bei der Haushaltsstelle 0.3000.638300 werden u. a. die von der Stadt zu zahlenden GEMA-Gebühren verbucht. Die Stadt tritt auch für von Vereinen zu zahlende GEMA-Gebühren in Vorkasse. Anschließend wird den Vereinen der Betrag in Rechnung gestellt. Die Verbuchung der Erstattung erfolgt mit einer Auszahlungsabsetzungsanordnung. Am 04.12.2014 wurden - 616,27 € verbucht. Der zahlungspflichtige Verein kam seiner Zahlungspflicht jedoch nicht nach. Im Rahmen der Jahresabschlussarbeiten 2014 wurde der Betrag am 26.01.2015 in die Bücher des Jahres 2015 vorgetragen. Auch in 2015 wurde der Betrag trotz mehrfacher Erinnerungen seitens der Leiterin der Stadtkasse und des Stadtkämmerers bei den zuständigen Stellen nicht bezahlt. Beim Jahresabschluss 2015 hätte der Betrag wieder mit „Minus“Vorzeichen in die Bücher des Jahres 2016 vorgetragen werden müssen. Um dies zu verhindern wurde die Haushaltsstelle 0.3000.168300, die es bis zu diesem Zeitpunkt noch nicht gab, eingerichtet. Anschließend wurde der Betrag auf dieser Haushaltsstelle als Kasseneinnahmerest verbucht. Die Gegenbuchung erfolgte auf der Haushaltsstelle 0.3000.638300 als „Plus“. Mit dieser Maßnahme wurde den Bestimmungen des § 70 Abs. 2 ThürGemHV Rechnung getragen. Danach sind Absetzungen von den Ausgaben nur im selben Haushaltsjahr zulässig. Der Betrag i. H. v. 616,27 € steht nunmehr als Kasseneinnahmerest auf der Haushaltsstelle 0.3000.168300 des Jahres 2016. </w:t>
      </w:r>
    </w:p>
    <w:p w:rsidR="00462278" w:rsidRDefault="00462278">
      <w:pPr>
        <w:ind w:left="391" w:right="1404"/>
      </w:pPr>
      <w:r>
        <w:rPr>
          <w:color w:val="0000FF"/>
        </w:rPr>
        <w:t>*</w:t>
      </w:r>
      <w:r>
        <w:rPr>
          <w:color w:val="0000FF"/>
          <w:vertAlign w:val="superscript"/>
        </w:rPr>
        <w:t>2</w:t>
      </w:r>
      <w:r>
        <w:t xml:space="preserve"> Die Negativbuchung im Abgang i. H. v. 35.997,70 € bedeutet gleichermaßen einen Zugang im Bestand. Dies resultiert daraus, dass die Stadtkämmerei zum Jahresende 2013 eine pauschale Restebereinigung in Höhe des vorgenannten Betrages vornahm. Dieser Vorgang betrifft ausschließlich Straßenausbaubeiträge. Durch die Einbuchung lebten diese Kassenreste in 2014 zur weiteren Verfolgung und Erledigung wieder auf. </w:t>
      </w:r>
    </w:p>
    <w:p w:rsidR="00462278" w:rsidRDefault="00462278">
      <w:pPr>
        <w:spacing w:after="19" w:line="259" w:lineRule="auto"/>
        <w:ind w:left="396"/>
      </w:pPr>
      <w:r>
        <w:t xml:space="preserve"> </w:t>
      </w:r>
    </w:p>
    <w:p w:rsidR="00462278" w:rsidRDefault="00462278">
      <w:pPr>
        <w:spacing w:after="16" w:line="259" w:lineRule="auto"/>
        <w:ind w:left="396"/>
      </w:pPr>
      <w:r>
        <w:t xml:space="preserve"> </w:t>
      </w:r>
    </w:p>
    <w:p w:rsidR="00462278" w:rsidRDefault="00462278">
      <w:pPr>
        <w:spacing w:after="20" w:line="259" w:lineRule="auto"/>
        <w:ind w:left="391"/>
      </w:pPr>
      <w:r>
        <w:rPr>
          <w:u w:val="single" w:color="000000"/>
        </w:rPr>
        <w:t>Haushaltsjahr 2015:</w:t>
      </w:r>
      <w:r>
        <w:t xml:space="preserve"> </w:t>
      </w:r>
    </w:p>
    <w:p w:rsidR="00462278" w:rsidRDefault="00462278">
      <w:pPr>
        <w:spacing w:line="259" w:lineRule="auto"/>
        <w:ind w:left="396"/>
      </w:pPr>
      <w:r>
        <w:t xml:space="preserve"> </w:t>
      </w:r>
    </w:p>
    <w:tbl>
      <w:tblPr>
        <w:tblStyle w:val="TableGrid"/>
        <w:tblW w:w="10164" w:type="dxa"/>
        <w:tblInd w:w="404" w:type="dxa"/>
        <w:tblCellMar>
          <w:top w:w="38" w:type="dxa"/>
          <w:left w:w="44" w:type="dxa"/>
          <w:bottom w:w="0" w:type="dxa"/>
          <w:right w:w="9" w:type="dxa"/>
        </w:tblCellMar>
        <w:tblLook w:val="04A0" w:firstRow="1" w:lastRow="0" w:firstColumn="1" w:lastColumn="0" w:noHBand="0" w:noVBand="1"/>
      </w:tblPr>
      <w:tblGrid>
        <w:gridCol w:w="1254"/>
        <w:gridCol w:w="2400"/>
        <w:gridCol w:w="1466"/>
        <w:gridCol w:w="5044"/>
      </w:tblGrid>
      <w:tr w:rsidR="00462278">
        <w:trPr>
          <w:trHeight w:val="462"/>
        </w:trPr>
        <w:tc>
          <w:tcPr>
            <w:tcW w:w="1253" w:type="dxa"/>
            <w:tcBorders>
              <w:top w:val="single" w:sz="6" w:space="0" w:color="000000"/>
              <w:left w:val="single" w:sz="7" w:space="0" w:color="000000"/>
              <w:bottom w:val="single" w:sz="7" w:space="0" w:color="000000"/>
              <w:right w:val="single" w:sz="7" w:space="0" w:color="000000"/>
            </w:tcBorders>
            <w:shd w:val="clear" w:color="auto" w:fill="BFBFBF"/>
            <w:vAlign w:val="center"/>
          </w:tcPr>
          <w:p w:rsidR="00462278" w:rsidRDefault="00462278">
            <w:pPr>
              <w:spacing w:line="259" w:lineRule="auto"/>
              <w:ind w:left="157"/>
            </w:pPr>
            <w:r>
              <w:rPr>
                <w:rFonts w:ascii="Calibri" w:eastAsia="Calibri" w:hAnsi="Calibri" w:cs="Calibri"/>
                <w:b/>
              </w:rPr>
              <w:t>Haushalt</w:t>
            </w:r>
          </w:p>
        </w:tc>
        <w:tc>
          <w:tcPr>
            <w:tcW w:w="2400" w:type="dxa"/>
            <w:tcBorders>
              <w:top w:val="single" w:sz="6" w:space="0" w:color="000000"/>
              <w:left w:val="single" w:sz="7" w:space="0" w:color="000000"/>
              <w:bottom w:val="single" w:sz="7" w:space="0" w:color="000000"/>
              <w:right w:val="single" w:sz="7" w:space="0" w:color="000000"/>
            </w:tcBorders>
            <w:shd w:val="clear" w:color="auto" w:fill="BFBFBF"/>
            <w:vAlign w:val="center"/>
          </w:tcPr>
          <w:p w:rsidR="00462278" w:rsidRDefault="00462278">
            <w:pPr>
              <w:spacing w:line="259" w:lineRule="auto"/>
            </w:pPr>
            <w:r>
              <w:rPr>
                <w:rFonts w:ascii="Calibri" w:eastAsia="Calibri" w:hAnsi="Calibri" w:cs="Calibri"/>
                <w:b/>
              </w:rPr>
              <w:t>Reste/Abgänge</w:t>
            </w:r>
          </w:p>
        </w:tc>
        <w:tc>
          <w:tcPr>
            <w:tcW w:w="1466" w:type="dxa"/>
            <w:tcBorders>
              <w:top w:val="single" w:sz="6" w:space="0" w:color="000000"/>
              <w:left w:val="single" w:sz="7" w:space="0" w:color="000000"/>
              <w:bottom w:val="single" w:sz="7" w:space="0" w:color="000000"/>
              <w:right w:val="single" w:sz="7" w:space="0" w:color="000000"/>
            </w:tcBorders>
            <w:shd w:val="clear" w:color="auto" w:fill="BFBFBF"/>
            <w:vAlign w:val="center"/>
          </w:tcPr>
          <w:p w:rsidR="00462278" w:rsidRDefault="00462278">
            <w:pPr>
              <w:spacing w:line="259" w:lineRule="auto"/>
              <w:ind w:right="37"/>
              <w:jc w:val="center"/>
            </w:pPr>
            <w:r>
              <w:rPr>
                <w:rFonts w:ascii="Calibri" w:eastAsia="Calibri" w:hAnsi="Calibri" w:cs="Calibri"/>
                <w:b/>
              </w:rPr>
              <w:t>Werte</w:t>
            </w:r>
          </w:p>
        </w:tc>
        <w:tc>
          <w:tcPr>
            <w:tcW w:w="5044" w:type="dxa"/>
            <w:tcBorders>
              <w:top w:val="single" w:sz="6" w:space="0" w:color="000000"/>
              <w:left w:val="single" w:sz="7" w:space="0" w:color="000000"/>
              <w:bottom w:val="single" w:sz="7" w:space="0" w:color="000000"/>
              <w:right w:val="single" w:sz="7" w:space="0" w:color="000000"/>
            </w:tcBorders>
            <w:shd w:val="clear" w:color="auto" w:fill="BFBFBF"/>
            <w:vAlign w:val="center"/>
          </w:tcPr>
          <w:p w:rsidR="00462278" w:rsidRDefault="00462278">
            <w:pPr>
              <w:spacing w:line="259" w:lineRule="auto"/>
            </w:pPr>
            <w:r>
              <w:rPr>
                <w:rFonts w:ascii="Calibri" w:eastAsia="Calibri" w:hAnsi="Calibri" w:cs="Calibri"/>
                <w:b/>
              </w:rPr>
              <w:t>Ursprung insbesondere bei</w:t>
            </w:r>
          </w:p>
        </w:tc>
      </w:tr>
      <w:tr w:rsidR="00462278">
        <w:trPr>
          <w:trHeight w:val="462"/>
        </w:trPr>
        <w:tc>
          <w:tcPr>
            <w:tcW w:w="1253" w:type="dxa"/>
            <w:vMerge w:val="restart"/>
            <w:tcBorders>
              <w:top w:val="single" w:sz="7" w:space="0" w:color="000000"/>
              <w:left w:val="single" w:sz="7" w:space="0" w:color="000000"/>
              <w:bottom w:val="single" w:sz="12" w:space="0" w:color="000000"/>
              <w:right w:val="single" w:sz="7" w:space="0" w:color="000000"/>
            </w:tcBorders>
            <w:vAlign w:val="center"/>
          </w:tcPr>
          <w:p w:rsidR="00462278" w:rsidRDefault="00462278">
            <w:pPr>
              <w:spacing w:line="259" w:lineRule="auto"/>
              <w:ind w:right="10"/>
              <w:jc w:val="center"/>
            </w:pPr>
            <w:r>
              <w:rPr>
                <w:rFonts w:ascii="Calibri" w:eastAsia="Calibri" w:hAnsi="Calibri" w:cs="Calibri"/>
                <w:b/>
              </w:rPr>
              <w:t>VWH</w:t>
            </w:r>
          </w:p>
        </w:tc>
        <w:tc>
          <w:tcPr>
            <w:tcW w:w="2400" w:type="dxa"/>
            <w:tcBorders>
              <w:top w:val="single" w:sz="7" w:space="0" w:color="000000"/>
              <w:left w:val="single" w:sz="7" w:space="0" w:color="000000"/>
              <w:bottom w:val="single" w:sz="6" w:space="0" w:color="000000"/>
              <w:right w:val="single" w:sz="7" w:space="0" w:color="000000"/>
            </w:tcBorders>
            <w:vAlign w:val="center"/>
          </w:tcPr>
          <w:p w:rsidR="00462278" w:rsidRDefault="00462278">
            <w:pPr>
              <w:spacing w:line="259" w:lineRule="auto"/>
            </w:pPr>
            <w:r>
              <w:t>neue KER</w:t>
            </w:r>
          </w:p>
        </w:tc>
        <w:tc>
          <w:tcPr>
            <w:tcW w:w="1466" w:type="dxa"/>
            <w:tcBorders>
              <w:top w:val="single" w:sz="7" w:space="0" w:color="000000"/>
              <w:left w:val="single" w:sz="7" w:space="0" w:color="000000"/>
              <w:bottom w:val="single" w:sz="6" w:space="0" w:color="000000"/>
              <w:right w:val="single" w:sz="7" w:space="0" w:color="000000"/>
            </w:tcBorders>
            <w:vAlign w:val="center"/>
          </w:tcPr>
          <w:p w:rsidR="00462278" w:rsidRDefault="00462278">
            <w:pPr>
              <w:spacing w:line="259" w:lineRule="auto"/>
              <w:ind w:left="96"/>
            </w:pPr>
            <w:r>
              <w:t xml:space="preserve"> 149.478,28 €</w:t>
            </w:r>
          </w:p>
        </w:tc>
        <w:tc>
          <w:tcPr>
            <w:tcW w:w="5044"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rPr>
                <w:sz w:val="19"/>
              </w:rPr>
              <w:t xml:space="preserve">Grundsteuer B, Gewerbesteuer, Mieten, Erstattungen von </w:t>
            </w:r>
          </w:p>
          <w:p w:rsidR="00462278" w:rsidRDefault="00462278">
            <w:pPr>
              <w:spacing w:line="259" w:lineRule="auto"/>
            </w:pPr>
            <w:r>
              <w:rPr>
                <w:sz w:val="19"/>
              </w:rPr>
              <w:t>Hausnebenkosten, verschiedene Gebühren</w:t>
            </w:r>
          </w:p>
        </w:tc>
      </w:tr>
      <w:tr w:rsidR="00462278">
        <w:trPr>
          <w:trHeight w:val="463"/>
        </w:trPr>
        <w:tc>
          <w:tcPr>
            <w:tcW w:w="0" w:type="auto"/>
            <w:vMerge/>
            <w:tcBorders>
              <w:top w:val="nil"/>
              <w:left w:val="single" w:sz="7" w:space="0" w:color="000000"/>
              <w:bottom w:val="nil"/>
              <w:right w:val="single" w:sz="7" w:space="0" w:color="000000"/>
            </w:tcBorders>
            <w:vAlign w:val="center"/>
          </w:tcPr>
          <w:p w:rsidR="00462278" w:rsidRDefault="00462278">
            <w:pPr>
              <w:spacing w:after="160" w:line="259" w:lineRule="auto"/>
            </w:pPr>
          </w:p>
        </w:tc>
        <w:tc>
          <w:tcPr>
            <w:tcW w:w="2400" w:type="dxa"/>
            <w:tcBorders>
              <w:top w:val="single" w:sz="6" w:space="0" w:color="000000"/>
              <w:left w:val="single" w:sz="7" w:space="0" w:color="000000"/>
              <w:bottom w:val="single" w:sz="6" w:space="0" w:color="000000"/>
              <w:right w:val="single" w:sz="7" w:space="0" w:color="000000"/>
            </w:tcBorders>
            <w:vAlign w:val="center"/>
          </w:tcPr>
          <w:p w:rsidR="00462278" w:rsidRDefault="00462278">
            <w:pPr>
              <w:spacing w:line="259" w:lineRule="auto"/>
            </w:pPr>
            <w:r>
              <w:t>neue KAR</w:t>
            </w:r>
          </w:p>
        </w:tc>
        <w:tc>
          <w:tcPr>
            <w:tcW w:w="1466" w:type="dxa"/>
            <w:tcBorders>
              <w:top w:val="single" w:sz="6" w:space="0" w:color="000000"/>
              <w:left w:val="single" w:sz="7" w:space="0" w:color="000000"/>
              <w:bottom w:val="single" w:sz="6" w:space="0" w:color="000000"/>
              <w:right w:val="single" w:sz="7" w:space="0" w:color="000000"/>
            </w:tcBorders>
            <w:vAlign w:val="center"/>
          </w:tcPr>
          <w:p w:rsidR="00462278" w:rsidRDefault="00462278">
            <w:pPr>
              <w:spacing w:line="259" w:lineRule="auto"/>
              <w:ind w:left="14"/>
            </w:pPr>
            <w:r>
              <w:t>-      2.505,82 €</w:t>
            </w:r>
          </w:p>
        </w:tc>
        <w:tc>
          <w:tcPr>
            <w:tcW w:w="5044"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rPr>
                <w:sz w:val="19"/>
              </w:rPr>
              <w:t xml:space="preserve">Bewirtschaftungskosten, Überzahlung bei Entgelten und </w:t>
            </w:r>
          </w:p>
          <w:p w:rsidR="00462278" w:rsidRDefault="00462278">
            <w:pPr>
              <w:spacing w:line="259" w:lineRule="auto"/>
            </w:pPr>
            <w:r>
              <w:rPr>
                <w:sz w:val="19"/>
              </w:rPr>
              <w:t>SV für AN</w:t>
            </w:r>
          </w:p>
        </w:tc>
      </w:tr>
      <w:tr w:rsidR="00462278">
        <w:trPr>
          <w:trHeight w:val="456"/>
        </w:trPr>
        <w:tc>
          <w:tcPr>
            <w:tcW w:w="0" w:type="auto"/>
            <w:vMerge/>
            <w:tcBorders>
              <w:top w:val="nil"/>
              <w:left w:val="single" w:sz="7" w:space="0" w:color="000000"/>
              <w:bottom w:val="single" w:sz="12" w:space="0" w:color="000000"/>
              <w:right w:val="single" w:sz="7" w:space="0" w:color="000000"/>
            </w:tcBorders>
            <w:vAlign w:val="center"/>
          </w:tcPr>
          <w:p w:rsidR="00462278" w:rsidRDefault="00462278">
            <w:pPr>
              <w:spacing w:after="160" w:line="259" w:lineRule="auto"/>
            </w:pPr>
          </w:p>
        </w:tc>
        <w:tc>
          <w:tcPr>
            <w:tcW w:w="2400" w:type="dxa"/>
            <w:tcBorders>
              <w:top w:val="single" w:sz="6" w:space="0" w:color="000000"/>
              <w:left w:val="single" w:sz="7" w:space="0" w:color="000000"/>
              <w:bottom w:val="single" w:sz="12" w:space="0" w:color="000000"/>
              <w:right w:val="single" w:sz="7" w:space="0" w:color="000000"/>
            </w:tcBorders>
            <w:vAlign w:val="center"/>
          </w:tcPr>
          <w:p w:rsidR="00462278" w:rsidRDefault="00462278">
            <w:pPr>
              <w:spacing w:line="259" w:lineRule="auto"/>
            </w:pPr>
            <w:r>
              <w:t>Abgänge aus Vorjahr</w:t>
            </w:r>
          </w:p>
        </w:tc>
        <w:tc>
          <w:tcPr>
            <w:tcW w:w="1466" w:type="dxa"/>
            <w:tcBorders>
              <w:top w:val="single" w:sz="6" w:space="0" w:color="000000"/>
              <w:left w:val="single" w:sz="7" w:space="0" w:color="000000"/>
              <w:bottom w:val="single" w:sz="12" w:space="0" w:color="000000"/>
              <w:right w:val="single" w:sz="7" w:space="0" w:color="000000"/>
            </w:tcBorders>
            <w:vAlign w:val="center"/>
          </w:tcPr>
          <w:p w:rsidR="00462278" w:rsidRDefault="00462278">
            <w:pPr>
              <w:spacing w:line="259" w:lineRule="auto"/>
              <w:ind w:left="79"/>
            </w:pPr>
            <w:r>
              <w:t xml:space="preserve">   5 3.955,54 €</w:t>
            </w:r>
          </w:p>
        </w:tc>
        <w:tc>
          <w:tcPr>
            <w:tcW w:w="5044" w:type="dxa"/>
            <w:tcBorders>
              <w:top w:val="single" w:sz="6" w:space="0" w:color="000000"/>
              <w:left w:val="single" w:sz="7" w:space="0" w:color="000000"/>
              <w:bottom w:val="single" w:sz="12" w:space="0" w:color="000000"/>
              <w:right w:val="single" w:sz="7" w:space="0" w:color="000000"/>
            </w:tcBorders>
          </w:tcPr>
          <w:p w:rsidR="00462278" w:rsidRDefault="00462278">
            <w:pPr>
              <w:spacing w:line="259" w:lineRule="auto"/>
            </w:pPr>
            <w:r>
              <w:rPr>
                <w:sz w:val="19"/>
              </w:rPr>
              <w:t xml:space="preserve">Allg. Planungskosten, Mieten, Erstattungen von </w:t>
            </w:r>
          </w:p>
          <w:p w:rsidR="00462278" w:rsidRDefault="00462278">
            <w:pPr>
              <w:spacing w:line="259" w:lineRule="auto"/>
            </w:pPr>
            <w:r>
              <w:rPr>
                <w:sz w:val="19"/>
              </w:rPr>
              <w:t>Betriebskosten, Hausnebenkosten, Grundsteuer B</w:t>
            </w:r>
          </w:p>
        </w:tc>
      </w:tr>
      <w:tr w:rsidR="00462278">
        <w:trPr>
          <w:trHeight w:val="468"/>
        </w:trPr>
        <w:tc>
          <w:tcPr>
            <w:tcW w:w="1253" w:type="dxa"/>
            <w:vMerge w:val="restart"/>
            <w:tcBorders>
              <w:top w:val="single" w:sz="12" w:space="0" w:color="000000"/>
              <w:left w:val="single" w:sz="7" w:space="0" w:color="000000"/>
              <w:bottom w:val="single" w:sz="12" w:space="0" w:color="000000"/>
              <w:right w:val="single" w:sz="7" w:space="0" w:color="000000"/>
            </w:tcBorders>
            <w:vAlign w:val="center"/>
          </w:tcPr>
          <w:p w:rsidR="00462278" w:rsidRDefault="00462278">
            <w:pPr>
              <w:spacing w:line="259" w:lineRule="auto"/>
              <w:ind w:right="25"/>
              <w:jc w:val="center"/>
            </w:pPr>
            <w:r>
              <w:rPr>
                <w:rFonts w:ascii="Calibri" w:eastAsia="Calibri" w:hAnsi="Calibri" w:cs="Calibri"/>
                <w:b/>
              </w:rPr>
              <w:t>VMH</w:t>
            </w:r>
          </w:p>
        </w:tc>
        <w:tc>
          <w:tcPr>
            <w:tcW w:w="2400" w:type="dxa"/>
            <w:tcBorders>
              <w:top w:val="single" w:sz="12" w:space="0" w:color="000000"/>
              <w:left w:val="single" w:sz="7" w:space="0" w:color="000000"/>
              <w:bottom w:val="single" w:sz="6" w:space="0" w:color="000000"/>
              <w:right w:val="single" w:sz="7" w:space="0" w:color="000000"/>
            </w:tcBorders>
            <w:vAlign w:val="center"/>
          </w:tcPr>
          <w:p w:rsidR="00462278" w:rsidRDefault="00462278">
            <w:pPr>
              <w:spacing w:line="259" w:lineRule="auto"/>
            </w:pPr>
            <w:r>
              <w:t>neue KER</w:t>
            </w:r>
          </w:p>
        </w:tc>
        <w:tc>
          <w:tcPr>
            <w:tcW w:w="1466" w:type="dxa"/>
            <w:tcBorders>
              <w:top w:val="single" w:sz="12" w:space="0" w:color="000000"/>
              <w:left w:val="single" w:sz="7" w:space="0" w:color="000000"/>
              <w:bottom w:val="single" w:sz="6" w:space="0" w:color="000000"/>
              <w:right w:val="single" w:sz="7" w:space="0" w:color="000000"/>
            </w:tcBorders>
            <w:vAlign w:val="center"/>
          </w:tcPr>
          <w:p w:rsidR="00462278" w:rsidRDefault="00462278">
            <w:pPr>
              <w:spacing w:line="259" w:lineRule="auto"/>
              <w:ind w:left="96"/>
            </w:pPr>
            <w:r>
              <w:t xml:space="preserve"> 181.933,60 €</w:t>
            </w:r>
          </w:p>
        </w:tc>
        <w:tc>
          <w:tcPr>
            <w:tcW w:w="5044" w:type="dxa"/>
            <w:tcBorders>
              <w:top w:val="single" w:sz="12" w:space="0" w:color="000000"/>
              <w:left w:val="single" w:sz="7" w:space="0" w:color="000000"/>
              <w:bottom w:val="single" w:sz="6" w:space="0" w:color="000000"/>
              <w:right w:val="single" w:sz="7" w:space="0" w:color="000000"/>
            </w:tcBorders>
            <w:vAlign w:val="center"/>
          </w:tcPr>
          <w:p w:rsidR="00462278" w:rsidRDefault="00462278">
            <w:pPr>
              <w:spacing w:line="259" w:lineRule="auto"/>
            </w:pPr>
            <w:r>
              <w:rPr>
                <w:sz w:val="19"/>
              </w:rPr>
              <w:t>Straßenausbau-/Erschließungsbeiträge, Zuweisungen</w:t>
            </w:r>
          </w:p>
        </w:tc>
      </w:tr>
      <w:tr w:rsidR="00462278">
        <w:trPr>
          <w:trHeight w:val="463"/>
        </w:trPr>
        <w:tc>
          <w:tcPr>
            <w:tcW w:w="0" w:type="auto"/>
            <w:vMerge/>
            <w:tcBorders>
              <w:top w:val="nil"/>
              <w:left w:val="single" w:sz="7" w:space="0" w:color="000000"/>
              <w:bottom w:val="nil"/>
              <w:right w:val="single" w:sz="7" w:space="0" w:color="000000"/>
            </w:tcBorders>
          </w:tcPr>
          <w:p w:rsidR="00462278" w:rsidRDefault="00462278">
            <w:pPr>
              <w:spacing w:after="160" w:line="259" w:lineRule="auto"/>
            </w:pPr>
          </w:p>
        </w:tc>
        <w:tc>
          <w:tcPr>
            <w:tcW w:w="2400" w:type="dxa"/>
            <w:tcBorders>
              <w:top w:val="single" w:sz="6" w:space="0" w:color="000000"/>
              <w:left w:val="single" w:sz="7" w:space="0" w:color="000000"/>
              <w:bottom w:val="single" w:sz="6" w:space="0" w:color="000000"/>
              <w:right w:val="single" w:sz="7" w:space="0" w:color="000000"/>
            </w:tcBorders>
            <w:vAlign w:val="center"/>
          </w:tcPr>
          <w:p w:rsidR="00462278" w:rsidRDefault="00462278">
            <w:pPr>
              <w:spacing w:line="259" w:lineRule="auto"/>
            </w:pPr>
            <w:r>
              <w:t>neue KAR</w:t>
            </w:r>
          </w:p>
        </w:tc>
        <w:tc>
          <w:tcPr>
            <w:tcW w:w="1466" w:type="dxa"/>
            <w:tcBorders>
              <w:top w:val="single" w:sz="6" w:space="0" w:color="000000"/>
              <w:left w:val="single" w:sz="7" w:space="0" w:color="000000"/>
              <w:bottom w:val="single" w:sz="6" w:space="0" w:color="000000"/>
              <w:right w:val="single" w:sz="7" w:space="0" w:color="000000"/>
            </w:tcBorders>
            <w:vAlign w:val="center"/>
          </w:tcPr>
          <w:p w:rsidR="00462278" w:rsidRDefault="00462278">
            <w:pPr>
              <w:spacing w:line="259" w:lineRule="auto"/>
              <w:ind w:left="96"/>
            </w:pPr>
            <w:r>
              <w:t xml:space="preserve">     4 .500,00 €</w:t>
            </w:r>
          </w:p>
        </w:tc>
        <w:tc>
          <w:tcPr>
            <w:tcW w:w="5044" w:type="dxa"/>
            <w:tcBorders>
              <w:top w:val="single" w:sz="6" w:space="0" w:color="000000"/>
              <w:left w:val="single" w:sz="7" w:space="0" w:color="000000"/>
              <w:bottom w:val="single" w:sz="6" w:space="0" w:color="000000"/>
              <w:right w:val="single" w:sz="7" w:space="0" w:color="000000"/>
            </w:tcBorders>
            <w:vAlign w:val="center"/>
          </w:tcPr>
          <w:p w:rsidR="00462278" w:rsidRDefault="00462278">
            <w:pPr>
              <w:spacing w:line="259" w:lineRule="auto"/>
            </w:pPr>
            <w:r>
              <w:t>ordentliche Tilgung</w:t>
            </w:r>
          </w:p>
        </w:tc>
      </w:tr>
      <w:tr w:rsidR="00462278">
        <w:trPr>
          <w:trHeight w:val="456"/>
        </w:trPr>
        <w:tc>
          <w:tcPr>
            <w:tcW w:w="0" w:type="auto"/>
            <w:vMerge/>
            <w:tcBorders>
              <w:top w:val="nil"/>
              <w:left w:val="single" w:sz="7" w:space="0" w:color="000000"/>
              <w:bottom w:val="single" w:sz="12" w:space="0" w:color="000000"/>
              <w:right w:val="single" w:sz="7" w:space="0" w:color="000000"/>
            </w:tcBorders>
          </w:tcPr>
          <w:p w:rsidR="00462278" w:rsidRDefault="00462278">
            <w:pPr>
              <w:spacing w:after="160" w:line="259" w:lineRule="auto"/>
            </w:pPr>
          </w:p>
        </w:tc>
        <w:tc>
          <w:tcPr>
            <w:tcW w:w="2400" w:type="dxa"/>
            <w:tcBorders>
              <w:top w:val="single" w:sz="6" w:space="0" w:color="000000"/>
              <w:left w:val="single" w:sz="7" w:space="0" w:color="000000"/>
              <w:bottom w:val="single" w:sz="12" w:space="0" w:color="000000"/>
              <w:right w:val="single" w:sz="7" w:space="0" w:color="000000"/>
            </w:tcBorders>
          </w:tcPr>
          <w:p w:rsidR="00462278" w:rsidRDefault="00462278">
            <w:pPr>
              <w:spacing w:line="259" w:lineRule="auto"/>
            </w:pPr>
            <w:r>
              <w:t>Abgänge aus Vorjahr</w:t>
            </w:r>
            <w:r>
              <w:rPr>
                <w:color w:val="0000FF"/>
              </w:rPr>
              <w:t>*</w:t>
            </w:r>
            <w:r>
              <w:rPr>
                <w:color w:val="0000FF"/>
                <w:vertAlign w:val="superscript"/>
              </w:rPr>
              <w:t>1</w:t>
            </w:r>
          </w:p>
        </w:tc>
        <w:tc>
          <w:tcPr>
            <w:tcW w:w="1466" w:type="dxa"/>
            <w:tcBorders>
              <w:top w:val="single" w:sz="6" w:space="0" w:color="000000"/>
              <w:left w:val="single" w:sz="7" w:space="0" w:color="000000"/>
              <w:bottom w:val="single" w:sz="12" w:space="0" w:color="000000"/>
              <w:right w:val="single" w:sz="7" w:space="0" w:color="000000"/>
            </w:tcBorders>
            <w:vAlign w:val="center"/>
          </w:tcPr>
          <w:p w:rsidR="00462278" w:rsidRDefault="00462278">
            <w:pPr>
              <w:spacing w:line="259" w:lineRule="auto"/>
            </w:pPr>
            <w:r>
              <w:t>-    30.279,21 €</w:t>
            </w:r>
          </w:p>
        </w:tc>
        <w:tc>
          <w:tcPr>
            <w:tcW w:w="5044" w:type="dxa"/>
            <w:tcBorders>
              <w:top w:val="single" w:sz="6" w:space="0" w:color="000000"/>
              <w:left w:val="single" w:sz="7" w:space="0" w:color="000000"/>
              <w:bottom w:val="single" w:sz="12" w:space="0" w:color="000000"/>
              <w:right w:val="single" w:sz="7" w:space="0" w:color="000000"/>
            </w:tcBorders>
            <w:vAlign w:val="center"/>
          </w:tcPr>
          <w:p w:rsidR="00462278" w:rsidRDefault="00462278">
            <w:pPr>
              <w:spacing w:line="259" w:lineRule="auto"/>
            </w:pPr>
            <w:r>
              <w:t>pauschale Restebereinigung</w:t>
            </w:r>
          </w:p>
        </w:tc>
      </w:tr>
      <w:tr w:rsidR="00462278">
        <w:trPr>
          <w:trHeight w:val="469"/>
        </w:trPr>
        <w:tc>
          <w:tcPr>
            <w:tcW w:w="1253" w:type="dxa"/>
            <w:vMerge w:val="restart"/>
            <w:tcBorders>
              <w:top w:val="single" w:sz="12" w:space="0" w:color="000000"/>
              <w:left w:val="single" w:sz="7" w:space="0" w:color="000000"/>
              <w:bottom w:val="single" w:sz="12" w:space="0" w:color="000000"/>
              <w:right w:val="single" w:sz="7" w:space="0" w:color="000000"/>
            </w:tcBorders>
            <w:vAlign w:val="center"/>
          </w:tcPr>
          <w:p w:rsidR="00462278" w:rsidRDefault="00462278">
            <w:pPr>
              <w:spacing w:line="259" w:lineRule="auto"/>
              <w:ind w:left="157"/>
            </w:pPr>
            <w:r>
              <w:rPr>
                <w:rFonts w:ascii="Calibri" w:eastAsia="Calibri" w:hAnsi="Calibri" w:cs="Calibri"/>
                <w:b/>
              </w:rPr>
              <w:t>Verwahr</w:t>
            </w:r>
          </w:p>
        </w:tc>
        <w:tc>
          <w:tcPr>
            <w:tcW w:w="2400" w:type="dxa"/>
            <w:tcBorders>
              <w:top w:val="single" w:sz="12" w:space="0" w:color="000000"/>
              <w:left w:val="single" w:sz="7" w:space="0" w:color="000000"/>
              <w:bottom w:val="single" w:sz="7" w:space="0" w:color="000000"/>
              <w:right w:val="single" w:sz="7" w:space="0" w:color="000000"/>
            </w:tcBorders>
            <w:vAlign w:val="center"/>
          </w:tcPr>
          <w:p w:rsidR="00462278" w:rsidRDefault="00462278">
            <w:pPr>
              <w:spacing w:line="259" w:lineRule="auto"/>
            </w:pPr>
            <w:r>
              <w:t>neue KER</w:t>
            </w:r>
          </w:p>
        </w:tc>
        <w:tc>
          <w:tcPr>
            <w:tcW w:w="1466" w:type="dxa"/>
            <w:tcBorders>
              <w:top w:val="single" w:sz="12" w:space="0" w:color="000000"/>
              <w:left w:val="single" w:sz="7" w:space="0" w:color="000000"/>
              <w:bottom w:val="single" w:sz="7" w:space="0" w:color="000000"/>
              <w:right w:val="single" w:sz="7" w:space="0" w:color="000000"/>
            </w:tcBorders>
            <w:vAlign w:val="center"/>
          </w:tcPr>
          <w:p w:rsidR="00462278" w:rsidRDefault="00462278">
            <w:pPr>
              <w:tabs>
                <w:tab w:val="right" w:pos="1413"/>
              </w:tabs>
              <w:spacing w:line="259" w:lineRule="auto"/>
            </w:pPr>
            <w:r>
              <w:t xml:space="preserve">                -</w:t>
            </w:r>
            <w:r>
              <w:tab/>
              <w:t xml:space="preserve"> €</w:t>
            </w:r>
          </w:p>
        </w:tc>
        <w:tc>
          <w:tcPr>
            <w:tcW w:w="5044" w:type="dxa"/>
            <w:tcBorders>
              <w:top w:val="single" w:sz="12" w:space="0" w:color="000000"/>
              <w:left w:val="single" w:sz="7" w:space="0" w:color="000000"/>
              <w:bottom w:val="single" w:sz="7" w:space="0" w:color="000000"/>
              <w:right w:val="single" w:sz="7" w:space="0" w:color="000000"/>
            </w:tcBorders>
          </w:tcPr>
          <w:p w:rsidR="00462278" w:rsidRDefault="00462278">
            <w:pPr>
              <w:spacing w:after="160" w:line="259" w:lineRule="auto"/>
            </w:pPr>
          </w:p>
        </w:tc>
      </w:tr>
      <w:tr w:rsidR="00462278">
        <w:trPr>
          <w:trHeight w:val="460"/>
        </w:trPr>
        <w:tc>
          <w:tcPr>
            <w:tcW w:w="0" w:type="auto"/>
            <w:vMerge/>
            <w:tcBorders>
              <w:top w:val="nil"/>
              <w:left w:val="single" w:sz="7" w:space="0" w:color="000000"/>
              <w:bottom w:val="nil"/>
              <w:right w:val="single" w:sz="7" w:space="0" w:color="000000"/>
            </w:tcBorders>
          </w:tcPr>
          <w:p w:rsidR="00462278" w:rsidRDefault="00462278">
            <w:pPr>
              <w:spacing w:after="160" w:line="259" w:lineRule="auto"/>
            </w:pPr>
          </w:p>
        </w:tc>
        <w:tc>
          <w:tcPr>
            <w:tcW w:w="2400" w:type="dxa"/>
            <w:tcBorders>
              <w:top w:val="single" w:sz="7" w:space="0" w:color="000000"/>
              <w:left w:val="single" w:sz="7" w:space="0" w:color="000000"/>
              <w:bottom w:val="single" w:sz="6" w:space="0" w:color="000000"/>
              <w:right w:val="single" w:sz="7" w:space="0" w:color="000000"/>
            </w:tcBorders>
            <w:vAlign w:val="center"/>
          </w:tcPr>
          <w:p w:rsidR="00462278" w:rsidRDefault="00462278">
            <w:pPr>
              <w:spacing w:line="259" w:lineRule="auto"/>
            </w:pPr>
            <w:r>
              <w:t>neue KAR</w:t>
            </w:r>
            <w:r>
              <w:rPr>
                <w:color w:val="0000FF"/>
              </w:rPr>
              <w:t>*</w:t>
            </w:r>
            <w:r>
              <w:rPr>
                <w:color w:val="0000FF"/>
                <w:vertAlign w:val="superscript"/>
              </w:rPr>
              <w:t>2</w:t>
            </w:r>
          </w:p>
        </w:tc>
        <w:tc>
          <w:tcPr>
            <w:tcW w:w="1466" w:type="dxa"/>
            <w:tcBorders>
              <w:top w:val="single" w:sz="7" w:space="0" w:color="000000"/>
              <w:left w:val="single" w:sz="7" w:space="0" w:color="000000"/>
              <w:bottom w:val="single" w:sz="6" w:space="0" w:color="000000"/>
              <w:right w:val="single" w:sz="7" w:space="0" w:color="000000"/>
            </w:tcBorders>
            <w:vAlign w:val="center"/>
          </w:tcPr>
          <w:p w:rsidR="00462278" w:rsidRDefault="00462278">
            <w:pPr>
              <w:spacing w:line="259" w:lineRule="auto"/>
              <w:ind w:left="79"/>
            </w:pPr>
            <w:r>
              <w:t xml:space="preserve">    52.529,61 €</w:t>
            </w:r>
          </w:p>
        </w:tc>
        <w:tc>
          <w:tcPr>
            <w:tcW w:w="5044" w:type="dxa"/>
            <w:tcBorders>
              <w:top w:val="single" w:sz="7" w:space="0" w:color="000000"/>
              <w:left w:val="single" w:sz="7" w:space="0" w:color="000000"/>
              <w:bottom w:val="single" w:sz="6" w:space="0" w:color="000000"/>
              <w:right w:val="single" w:sz="7" w:space="0" w:color="000000"/>
            </w:tcBorders>
            <w:vAlign w:val="center"/>
          </w:tcPr>
          <w:p w:rsidR="00462278" w:rsidRDefault="00462278">
            <w:pPr>
              <w:spacing w:line="259" w:lineRule="auto"/>
            </w:pPr>
            <w:r>
              <w:t>Allg. Rücklage, Sicherheitsleistungen, Steuern</w:t>
            </w:r>
          </w:p>
        </w:tc>
      </w:tr>
      <w:tr w:rsidR="00462278">
        <w:trPr>
          <w:trHeight w:val="461"/>
        </w:trPr>
        <w:tc>
          <w:tcPr>
            <w:tcW w:w="0" w:type="auto"/>
            <w:vMerge/>
            <w:tcBorders>
              <w:top w:val="nil"/>
              <w:left w:val="single" w:sz="7" w:space="0" w:color="000000"/>
              <w:bottom w:val="single" w:sz="12" w:space="0" w:color="000000"/>
              <w:right w:val="single" w:sz="7" w:space="0" w:color="000000"/>
            </w:tcBorders>
          </w:tcPr>
          <w:p w:rsidR="00462278" w:rsidRDefault="00462278">
            <w:pPr>
              <w:spacing w:after="160" w:line="259" w:lineRule="auto"/>
            </w:pPr>
          </w:p>
        </w:tc>
        <w:tc>
          <w:tcPr>
            <w:tcW w:w="2400" w:type="dxa"/>
            <w:tcBorders>
              <w:top w:val="single" w:sz="6" w:space="0" w:color="000000"/>
              <w:left w:val="single" w:sz="7" w:space="0" w:color="000000"/>
              <w:bottom w:val="single" w:sz="12" w:space="0" w:color="000000"/>
              <w:right w:val="single" w:sz="7" w:space="0" w:color="000000"/>
            </w:tcBorders>
            <w:vAlign w:val="center"/>
          </w:tcPr>
          <w:p w:rsidR="00462278" w:rsidRDefault="00462278">
            <w:pPr>
              <w:spacing w:line="259" w:lineRule="auto"/>
            </w:pPr>
            <w:r>
              <w:t>Abgänge aus Vorjahr</w:t>
            </w:r>
          </w:p>
        </w:tc>
        <w:tc>
          <w:tcPr>
            <w:tcW w:w="1466" w:type="dxa"/>
            <w:tcBorders>
              <w:top w:val="single" w:sz="6" w:space="0" w:color="000000"/>
              <w:left w:val="single" w:sz="7" w:space="0" w:color="000000"/>
              <w:bottom w:val="single" w:sz="12" w:space="0" w:color="000000"/>
              <w:right w:val="single" w:sz="7" w:space="0" w:color="000000"/>
            </w:tcBorders>
            <w:vAlign w:val="center"/>
          </w:tcPr>
          <w:p w:rsidR="00462278" w:rsidRDefault="00462278">
            <w:pPr>
              <w:tabs>
                <w:tab w:val="right" w:pos="1413"/>
              </w:tabs>
              <w:spacing w:line="259" w:lineRule="auto"/>
            </w:pPr>
            <w:r>
              <w:t xml:space="preserve">                -</w:t>
            </w:r>
            <w:r>
              <w:tab/>
              <w:t xml:space="preserve"> €</w:t>
            </w:r>
          </w:p>
        </w:tc>
        <w:tc>
          <w:tcPr>
            <w:tcW w:w="5044" w:type="dxa"/>
            <w:tcBorders>
              <w:top w:val="single" w:sz="6" w:space="0" w:color="000000"/>
              <w:left w:val="single" w:sz="7" w:space="0" w:color="000000"/>
              <w:bottom w:val="single" w:sz="12" w:space="0" w:color="000000"/>
              <w:right w:val="single" w:sz="7" w:space="0" w:color="000000"/>
            </w:tcBorders>
          </w:tcPr>
          <w:p w:rsidR="00462278" w:rsidRDefault="00462278">
            <w:pPr>
              <w:spacing w:after="160" w:line="259" w:lineRule="auto"/>
            </w:pPr>
          </w:p>
        </w:tc>
      </w:tr>
    </w:tbl>
    <w:p w:rsidR="00462278" w:rsidRDefault="00462278">
      <w:pPr>
        <w:spacing w:after="16" w:line="259" w:lineRule="auto"/>
        <w:ind w:left="396"/>
      </w:pPr>
      <w:r>
        <w:rPr>
          <w:color w:val="FF0000"/>
        </w:rPr>
        <w:t xml:space="preserve"> </w:t>
      </w:r>
    </w:p>
    <w:p w:rsidR="00462278" w:rsidRDefault="00462278">
      <w:pPr>
        <w:spacing w:after="29" w:line="259" w:lineRule="auto"/>
        <w:ind w:left="396"/>
      </w:pPr>
      <w:r>
        <w:rPr>
          <w:color w:val="FF0000"/>
        </w:rPr>
        <w:t xml:space="preserve"> </w:t>
      </w:r>
    </w:p>
    <w:p w:rsidR="00462278" w:rsidRDefault="00462278">
      <w:pPr>
        <w:ind w:left="391" w:right="1404"/>
      </w:pPr>
      <w:r>
        <w:rPr>
          <w:color w:val="0000FF"/>
        </w:rPr>
        <w:t>*</w:t>
      </w:r>
      <w:r>
        <w:rPr>
          <w:color w:val="0000FF"/>
          <w:vertAlign w:val="superscript"/>
        </w:rPr>
        <w:t>1</w:t>
      </w:r>
      <w:r>
        <w:rPr>
          <w:color w:val="0000FF"/>
        </w:rPr>
        <w:t xml:space="preserve"> </w:t>
      </w:r>
      <w:r>
        <w:t xml:space="preserve">Analog zu den bereits erfolgten Erläuterungen bei dem Haushaltsjahr 2014 bedeutet die Negativbuchung im Abgang i. H. v. 30.279,21 € (Straßenausbaubeiträge) im Vermögenshaushalt einen Zugang im Bestand. Dies resultiert daraus, dass die Stadtkämmerei zum Jahresende 2014 wiederum eine pauschale Restebereinigung in Höhe des vorgenannten Betrages vornahm. Durch diese Einbuchung lebten diese Kassenreste in 2015 zur weiteren Verfolgung und Erledigung wieder auf. </w:t>
      </w:r>
    </w:p>
    <w:p w:rsidR="00462278" w:rsidRDefault="00462278">
      <w:pPr>
        <w:spacing w:after="4" w:line="259" w:lineRule="auto"/>
        <w:ind w:left="396"/>
      </w:pPr>
      <w:r>
        <w:t xml:space="preserve"> </w:t>
      </w:r>
    </w:p>
    <w:p w:rsidR="00462278" w:rsidRDefault="00462278">
      <w:pPr>
        <w:ind w:left="391" w:right="1404"/>
      </w:pPr>
      <w:r>
        <w:rPr>
          <w:color w:val="0000FF"/>
        </w:rPr>
        <w:t>*</w:t>
      </w:r>
      <w:r>
        <w:rPr>
          <w:color w:val="0000FF"/>
          <w:vertAlign w:val="superscript"/>
        </w:rPr>
        <w:t xml:space="preserve">2 </w:t>
      </w:r>
      <w:r>
        <w:t xml:space="preserve">Die Kassenausgabereste des Verwahrgeldbestandes beinhalten im Bereich der allgemeinen Rücklage einen Betrag i. H. v. 11.683,67 €. Die Stadt Ellrich hat im Zusammenhang mit dem Kommunalinvestitionsförderungsgesetz (KInvFG) Mittel beantragt. Der vorgenannte Betrag stellt die Kofinanzierung des Landes dar und war entsprechend der Hinweise des ersten Rundschreibens des Thüringer Ministeriums für Inneres und Kommunales zur Umsetzung des KInvFG der allgemeinen Rücklage zuzuführen, sofern die Mittel nicht im Jahr 2015 verbraucht worden sind. Dies ist entsprechend umgesetzt wurden. </w:t>
      </w:r>
    </w:p>
    <w:p w:rsidR="00462278" w:rsidRDefault="00462278">
      <w:pPr>
        <w:spacing w:after="16" w:line="259" w:lineRule="auto"/>
        <w:ind w:left="396"/>
      </w:pPr>
      <w:r>
        <w:t xml:space="preserve"> </w:t>
      </w:r>
    </w:p>
    <w:p w:rsidR="00462278" w:rsidRDefault="00462278">
      <w:pPr>
        <w:spacing w:after="19" w:line="259" w:lineRule="auto"/>
        <w:ind w:left="396"/>
      </w:pPr>
      <w:r>
        <w:rPr>
          <w:color w:val="FF0000"/>
        </w:rPr>
        <w:t xml:space="preserve"> </w:t>
      </w:r>
    </w:p>
    <w:p w:rsidR="00462278" w:rsidRDefault="00462278" w:rsidP="00462278">
      <w:pPr>
        <w:pStyle w:val="berschrift2"/>
        <w:numPr>
          <w:ilvl w:val="1"/>
          <w:numId w:val="18"/>
        </w:numPr>
        <w:spacing w:after="18"/>
        <w:ind w:left="715" w:hanging="334"/>
      </w:pPr>
      <w:bookmarkStart w:id="19" w:name="_Toc67516"/>
      <w:r>
        <w:rPr>
          <w:b/>
          <w:u w:val="none"/>
        </w:rPr>
        <w:t xml:space="preserve">Haushaltsreste </w:t>
      </w:r>
      <w:bookmarkEnd w:id="19"/>
    </w:p>
    <w:p w:rsidR="00462278" w:rsidRDefault="00462278">
      <w:pPr>
        <w:spacing w:after="19" w:line="259" w:lineRule="auto"/>
        <w:ind w:left="396"/>
      </w:pPr>
      <w:r>
        <w:rPr>
          <w:color w:val="FF0000"/>
        </w:rPr>
        <w:t xml:space="preserve"> </w:t>
      </w:r>
    </w:p>
    <w:p w:rsidR="00462278" w:rsidRDefault="00462278">
      <w:pPr>
        <w:ind w:left="391" w:right="1404"/>
      </w:pPr>
      <w:r>
        <w:t xml:space="preserve">Die Übertragbarkeit von Haushaltsmitteln bildet eine Ausnahme von den Grundsätzen der Jährlichkeit und der zeitlichen Bindung in der kommunalen Haushaltswirtschaft. Übertragbarkeit bedeutet, dass Haushaltsansätze auch nach Ablauf des Haushaltsjahres, für das sie veranschlagt waren, verfügbar bleiben.  </w:t>
      </w:r>
    </w:p>
    <w:p w:rsidR="00462278" w:rsidRDefault="00462278">
      <w:pPr>
        <w:spacing w:after="19" w:line="259" w:lineRule="auto"/>
        <w:ind w:left="396"/>
      </w:pPr>
      <w:r>
        <w:t xml:space="preserve"> </w:t>
      </w:r>
    </w:p>
    <w:p w:rsidR="00462278" w:rsidRDefault="00462278">
      <w:pPr>
        <w:ind w:left="391" w:right="1404"/>
      </w:pPr>
      <w:r>
        <w:t xml:space="preserve">Zu beachten ist hierbei jedoch, dass die jeweiligen Haushaltseinnahme- und Haushaltsausgabereste in die Ermittlung des Rechnungsergebnisses einfließen und dieses dementsprechend positiv oder negativ beeinflusst wird. </w:t>
      </w:r>
    </w:p>
    <w:p w:rsidR="00462278" w:rsidRDefault="00462278">
      <w:pPr>
        <w:spacing w:after="16" w:line="259" w:lineRule="auto"/>
        <w:ind w:left="396"/>
      </w:pPr>
      <w:r>
        <w:t xml:space="preserve"> </w:t>
      </w:r>
    </w:p>
    <w:p w:rsidR="00462278" w:rsidRDefault="00462278">
      <w:pPr>
        <w:spacing w:after="19" w:line="259" w:lineRule="auto"/>
        <w:ind w:left="396"/>
      </w:pPr>
      <w:r>
        <w:t xml:space="preserve"> </w:t>
      </w:r>
    </w:p>
    <w:p w:rsidR="00462278" w:rsidRDefault="00462278">
      <w:pPr>
        <w:spacing w:after="20" w:line="259" w:lineRule="auto"/>
        <w:ind w:left="391"/>
      </w:pPr>
      <w:r>
        <w:rPr>
          <w:u w:val="single" w:color="000000"/>
        </w:rPr>
        <w:t>Haushaltsjahr 2014:</w:t>
      </w:r>
      <w:r>
        <w:t xml:space="preserve">  </w:t>
      </w:r>
    </w:p>
    <w:p w:rsidR="00462278" w:rsidRDefault="00462278">
      <w:pPr>
        <w:spacing w:after="43" w:line="259" w:lineRule="auto"/>
        <w:ind w:left="396"/>
      </w:pPr>
      <w:r>
        <w:t xml:space="preserve"> </w:t>
      </w:r>
    </w:p>
    <w:p w:rsidR="00462278" w:rsidRDefault="00462278">
      <w:pPr>
        <w:pStyle w:val="berschrift3"/>
        <w:ind w:left="391"/>
      </w:pPr>
      <w:r>
        <w:t>Verwaltungshaushalt - Haushaltsausgabereste</w:t>
      </w:r>
    </w:p>
    <w:tbl>
      <w:tblPr>
        <w:tblStyle w:val="TableGrid"/>
        <w:tblW w:w="8076" w:type="dxa"/>
        <w:tblInd w:w="404" w:type="dxa"/>
        <w:tblCellMar>
          <w:top w:w="53" w:type="dxa"/>
          <w:left w:w="42" w:type="dxa"/>
          <w:bottom w:w="0" w:type="dxa"/>
          <w:right w:w="37" w:type="dxa"/>
        </w:tblCellMar>
        <w:tblLook w:val="04A0" w:firstRow="1" w:lastRow="0" w:firstColumn="1" w:lastColumn="0" w:noHBand="0" w:noVBand="1"/>
      </w:tblPr>
      <w:tblGrid>
        <w:gridCol w:w="1726"/>
        <w:gridCol w:w="3052"/>
        <w:gridCol w:w="1649"/>
        <w:gridCol w:w="1649"/>
      </w:tblGrid>
      <w:tr w:rsidR="00462278">
        <w:trPr>
          <w:trHeight w:val="290"/>
        </w:trPr>
        <w:tc>
          <w:tcPr>
            <w:tcW w:w="1726"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63"/>
            </w:pPr>
            <w:r>
              <w:rPr>
                <w:rFonts w:ascii="Calibri" w:eastAsia="Calibri" w:hAnsi="Calibri" w:cs="Calibri"/>
                <w:b/>
              </w:rPr>
              <w:t>Haushaltsstelle</w:t>
            </w:r>
          </w:p>
        </w:tc>
        <w:tc>
          <w:tcPr>
            <w:tcW w:w="3053"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pPr>
            <w:r>
              <w:rPr>
                <w:rFonts w:ascii="Calibri" w:eastAsia="Calibri" w:hAnsi="Calibri" w:cs="Calibri"/>
                <w:b/>
              </w:rPr>
              <w:t>Bezeichnung</w:t>
            </w:r>
          </w:p>
        </w:tc>
        <w:tc>
          <w:tcPr>
            <w:tcW w:w="1649"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24"/>
              <w:jc w:val="center"/>
            </w:pPr>
            <w:r>
              <w:rPr>
                <w:rFonts w:ascii="Calibri" w:eastAsia="Calibri" w:hAnsi="Calibri" w:cs="Calibri"/>
                <w:b/>
              </w:rPr>
              <w:t>2013</w:t>
            </w:r>
          </w:p>
        </w:tc>
        <w:tc>
          <w:tcPr>
            <w:tcW w:w="1649"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22"/>
              <w:jc w:val="center"/>
            </w:pPr>
            <w:r>
              <w:rPr>
                <w:rFonts w:ascii="Calibri" w:eastAsia="Calibri" w:hAnsi="Calibri" w:cs="Calibri"/>
                <w:b/>
              </w:rPr>
              <w:t>2014</w:t>
            </w:r>
          </w:p>
        </w:tc>
      </w:tr>
      <w:tr w:rsidR="00462278">
        <w:trPr>
          <w:trHeight w:val="289"/>
        </w:trPr>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4"/>
            </w:pPr>
            <w:r>
              <w:t>0.1300.718100</w:t>
            </w:r>
          </w:p>
        </w:tc>
        <w:tc>
          <w:tcPr>
            <w:tcW w:w="3053"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Zusch. Jugendfeuerwehr</w:t>
            </w: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2"/>
            </w:pPr>
            <w:r>
              <w:t xml:space="preserve">             900,00 €</w:t>
            </w:r>
          </w:p>
        </w:tc>
      </w:tr>
      <w:tr w:rsidR="00462278">
        <w:trPr>
          <w:trHeight w:val="289"/>
        </w:trPr>
        <w:tc>
          <w:tcPr>
            <w:tcW w:w="1726"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4"/>
            </w:pPr>
            <w:r>
              <w:t>0.7901.638794</w:t>
            </w:r>
          </w:p>
        </w:tc>
        <w:tc>
          <w:tcPr>
            <w:tcW w:w="3053"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Mountainbikestrecke</w:t>
            </w: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2"/>
            </w:pPr>
            <w:r>
              <w:t xml:space="preserve">             144,00 €</w:t>
            </w:r>
          </w:p>
        </w:tc>
      </w:tr>
      <w:tr w:rsidR="00462278">
        <w:trPr>
          <w:trHeight w:val="289"/>
        </w:trPr>
        <w:tc>
          <w:tcPr>
            <w:tcW w:w="4779" w:type="dxa"/>
            <w:gridSpan w:val="2"/>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jc w:val="right"/>
            </w:pPr>
            <w:r>
              <w:rPr>
                <w:rFonts w:ascii="Calibri" w:eastAsia="Calibri" w:hAnsi="Calibri" w:cs="Calibri"/>
                <w:b/>
              </w:rPr>
              <w:t>Jahressummen</w:t>
            </w: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2"/>
            </w:pPr>
            <w:r>
              <w:rPr>
                <w:rFonts w:ascii="Calibri" w:eastAsia="Calibri" w:hAnsi="Calibri" w:cs="Calibri"/>
                <w:b/>
              </w:rPr>
              <w:t xml:space="preserve">          1.044,00 €</w:t>
            </w:r>
          </w:p>
        </w:tc>
      </w:tr>
      <w:tr w:rsidR="00462278">
        <w:trPr>
          <w:trHeight w:val="289"/>
        </w:trPr>
        <w:tc>
          <w:tcPr>
            <w:tcW w:w="4779" w:type="dxa"/>
            <w:gridSpan w:val="2"/>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right="8"/>
              <w:jc w:val="right"/>
            </w:pPr>
            <w:r>
              <w:rPr>
                <w:rFonts w:ascii="Calibri" w:eastAsia="Calibri" w:hAnsi="Calibri" w:cs="Calibri"/>
                <w:b/>
              </w:rPr>
              <w:t>Gesamtsumme</w:t>
            </w:r>
          </w:p>
        </w:tc>
        <w:tc>
          <w:tcPr>
            <w:tcW w:w="3297" w:type="dxa"/>
            <w:gridSpan w:val="2"/>
            <w:tcBorders>
              <w:top w:val="single" w:sz="7" w:space="0" w:color="000000"/>
              <w:left w:val="single" w:sz="7" w:space="0" w:color="000000"/>
              <w:bottom w:val="single" w:sz="6" w:space="0" w:color="000000"/>
              <w:right w:val="single" w:sz="7" w:space="0" w:color="000000"/>
            </w:tcBorders>
          </w:tcPr>
          <w:p w:rsidR="00462278" w:rsidRDefault="00462278">
            <w:pPr>
              <w:tabs>
                <w:tab w:val="right" w:pos="3218"/>
              </w:tabs>
              <w:spacing w:line="259" w:lineRule="auto"/>
            </w:pPr>
            <w:r>
              <w:rPr>
                <w:rFonts w:ascii="Calibri" w:eastAsia="Calibri" w:hAnsi="Calibri" w:cs="Calibri"/>
                <w:b/>
              </w:rPr>
              <w:t xml:space="preserve">                                           1.044,00 </w:t>
            </w:r>
            <w:r>
              <w:rPr>
                <w:rFonts w:ascii="Calibri" w:eastAsia="Calibri" w:hAnsi="Calibri" w:cs="Calibri"/>
                <w:b/>
              </w:rPr>
              <w:tab/>
              <w:t xml:space="preserve"> €</w:t>
            </w:r>
          </w:p>
        </w:tc>
      </w:tr>
    </w:tbl>
    <w:p w:rsidR="00462278" w:rsidRDefault="00462278">
      <w:pPr>
        <w:spacing w:after="19" w:line="259" w:lineRule="auto"/>
        <w:ind w:left="396"/>
      </w:pPr>
      <w:r>
        <w:rPr>
          <w:color w:val="FF0000"/>
        </w:rPr>
        <w:t xml:space="preserve"> </w:t>
      </w:r>
    </w:p>
    <w:p w:rsidR="00462278" w:rsidRDefault="00462278">
      <w:pPr>
        <w:spacing w:after="43" w:line="259" w:lineRule="auto"/>
        <w:ind w:left="396"/>
      </w:pPr>
      <w:r>
        <w:rPr>
          <w:color w:val="FF0000"/>
        </w:rPr>
        <w:t xml:space="preserve"> </w:t>
      </w:r>
    </w:p>
    <w:p w:rsidR="00462278" w:rsidRDefault="00462278">
      <w:pPr>
        <w:pStyle w:val="berschrift3"/>
        <w:ind w:left="391"/>
      </w:pPr>
      <w:r>
        <w:t>Vermögenshaushalt - Haushaltseinnahmereste</w:t>
      </w:r>
    </w:p>
    <w:tbl>
      <w:tblPr>
        <w:tblStyle w:val="TableGrid"/>
        <w:tblW w:w="8076" w:type="dxa"/>
        <w:tblInd w:w="406" w:type="dxa"/>
        <w:tblCellMar>
          <w:top w:w="51" w:type="dxa"/>
          <w:left w:w="40" w:type="dxa"/>
          <w:bottom w:w="0" w:type="dxa"/>
          <w:right w:w="37" w:type="dxa"/>
        </w:tblCellMar>
        <w:tblLook w:val="04A0" w:firstRow="1" w:lastRow="0" w:firstColumn="1" w:lastColumn="0" w:noHBand="0" w:noVBand="1"/>
      </w:tblPr>
      <w:tblGrid>
        <w:gridCol w:w="1726"/>
        <w:gridCol w:w="3051"/>
        <w:gridCol w:w="1650"/>
        <w:gridCol w:w="1649"/>
      </w:tblGrid>
      <w:tr w:rsidR="00462278">
        <w:trPr>
          <w:trHeight w:val="290"/>
        </w:trPr>
        <w:tc>
          <w:tcPr>
            <w:tcW w:w="1726"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63"/>
            </w:pPr>
            <w:r>
              <w:rPr>
                <w:rFonts w:ascii="Calibri" w:eastAsia="Calibri" w:hAnsi="Calibri" w:cs="Calibri"/>
                <w:b/>
              </w:rPr>
              <w:t>Haushaltsstelle</w:t>
            </w:r>
          </w:p>
        </w:tc>
        <w:tc>
          <w:tcPr>
            <w:tcW w:w="3051"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pPr>
            <w:r>
              <w:rPr>
                <w:rFonts w:ascii="Calibri" w:eastAsia="Calibri" w:hAnsi="Calibri" w:cs="Calibri"/>
                <w:b/>
              </w:rPr>
              <w:t>Bezeichnung</w:t>
            </w:r>
          </w:p>
        </w:tc>
        <w:tc>
          <w:tcPr>
            <w:tcW w:w="1650"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25"/>
              <w:jc w:val="center"/>
            </w:pPr>
            <w:r>
              <w:rPr>
                <w:rFonts w:ascii="Calibri" w:eastAsia="Calibri" w:hAnsi="Calibri" w:cs="Calibri"/>
                <w:b/>
              </w:rPr>
              <w:t>2013</w:t>
            </w:r>
          </w:p>
        </w:tc>
        <w:tc>
          <w:tcPr>
            <w:tcW w:w="1649"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21"/>
              <w:jc w:val="center"/>
            </w:pPr>
            <w:r>
              <w:rPr>
                <w:rFonts w:ascii="Calibri" w:eastAsia="Calibri" w:hAnsi="Calibri" w:cs="Calibri"/>
                <w:b/>
              </w:rPr>
              <w:t>2014</w:t>
            </w:r>
          </w:p>
        </w:tc>
      </w:tr>
      <w:tr w:rsidR="00462278">
        <w:trPr>
          <w:trHeight w:val="287"/>
        </w:trPr>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5"/>
            </w:pPr>
            <w:r>
              <w:t>1.1300.327001</w:t>
            </w:r>
          </w:p>
        </w:tc>
        <w:tc>
          <w:tcPr>
            <w:tcW w:w="305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Rothesütte, Gerätehaus</w:t>
            </w:r>
          </w:p>
        </w:tc>
        <w:tc>
          <w:tcPr>
            <w:tcW w:w="1650"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3"/>
            </w:pPr>
            <w:r>
              <w:t xml:space="preserve">       33.000,00 €</w:t>
            </w:r>
          </w:p>
        </w:tc>
      </w:tr>
      <w:tr w:rsidR="00462278">
        <w:trPr>
          <w:trHeight w:val="288"/>
        </w:trPr>
        <w:tc>
          <w:tcPr>
            <w:tcW w:w="1726"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145"/>
            </w:pPr>
            <w:r>
              <w:t>1.2250.361200</w:t>
            </w:r>
          </w:p>
        </w:tc>
        <w:tc>
          <w:tcPr>
            <w:tcW w:w="3051"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Zuw. Land f. Mehrzweckhalle</w:t>
            </w:r>
          </w:p>
        </w:tc>
        <w:tc>
          <w:tcPr>
            <w:tcW w:w="1650"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64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83"/>
            </w:pPr>
            <w:r>
              <w:t xml:space="preserve">     471.100,00 €</w:t>
            </w:r>
          </w:p>
        </w:tc>
      </w:tr>
      <w:tr w:rsidR="00462278">
        <w:trPr>
          <w:trHeight w:val="287"/>
        </w:trPr>
        <w:tc>
          <w:tcPr>
            <w:tcW w:w="1726"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5"/>
            </w:pPr>
            <w:r>
              <w:t>1.2250.362200</w:t>
            </w:r>
          </w:p>
        </w:tc>
        <w:tc>
          <w:tcPr>
            <w:tcW w:w="3051"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Zuw. LK f. Mehrzweckhalle</w:t>
            </w:r>
          </w:p>
        </w:tc>
        <w:tc>
          <w:tcPr>
            <w:tcW w:w="1650"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90.900,00 €</w:t>
            </w:r>
          </w:p>
        </w:tc>
      </w:tr>
      <w:tr w:rsidR="00462278">
        <w:trPr>
          <w:trHeight w:val="288"/>
        </w:trPr>
        <w:tc>
          <w:tcPr>
            <w:tcW w:w="1726"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45"/>
            </w:pPr>
            <w:r>
              <w:t>1.4640.361520</w:t>
            </w:r>
          </w:p>
        </w:tc>
        <w:tc>
          <w:tcPr>
            <w:tcW w:w="3051"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Sülzhayn, Kindergarten</w:t>
            </w:r>
          </w:p>
        </w:tc>
        <w:tc>
          <w:tcPr>
            <w:tcW w:w="1650"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64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81.000,00 €</w:t>
            </w:r>
          </w:p>
        </w:tc>
      </w:tr>
      <w:tr w:rsidR="00462278">
        <w:trPr>
          <w:trHeight w:val="287"/>
        </w:trPr>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5"/>
            </w:pPr>
            <w:r>
              <w:t>1.6300.361003</w:t>
            </w:r>
          </w:p>
        </w:tc>
        <w:tc>
          <w:tcPr>
            <w:tcW w:w="305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Zuweisung Straßenbau</w:t>
            </w:r>
          </w:p>
        </w:tc>
        <w:tc>
          <w:tcPr>
            <w:tcW w:w="165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599.000,00 €</w:t>
            </w:r>
          </w:p>
        </w:tc>
        <w:tc>
          <w:tcPr>
            <w:tcW w:w="1649" w:type="dxa"/>
            <w:tcBorders>
              <w:top w:val="single" w:sz="6" w:space="0" w:color="000000"/>
              <w:left w:val="single" w:sz="7" w:space="0" w:color="000000"/>
              <w:bottom w:val="single" w:sz="7" w:space="0" w:color="000000"/>
              <w:right w:val="single" w:sz="7" w:space="0" w:color="000000"/>
            </w:tcBorders>
            <w:vAlign w:val="bottom"/>
          </w:tcPr>
          <w:p w:rsidR="00462278" w:rsidRDefault="00462278">
            <w:pPr>
              <w:spacing w:after="160" w:line="259" w:lineRule="auto"/>
            </w:pPr>
          </w:p>
        </w:tc>
      </w:tr>
      <w:tr w:rsidR="00462278">
        <w:trPr>
          <w:trHeight w:val="287"/>
        </w:trPr>
        <w:tc>
          <w:tcPr>
            <w:tcW w:w="1726"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5"/>
            </w:pPr>
            <w:r>
              <w:t>1.6152.361274</w:t>
            </w:r>
          </w:p>
        </w:tc>
        <w:tc>
          <w:tcPr>
            <w:tcW w:w="3051"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Abriss Gebäude</w:t>
            </w:r>
          </w:p>
        </w:tc>
        <w:tc>
          <w:tcPr>
            <w:tcW w:w="1650" w:type="dxa"/>
            <w:tcBorders>
              <w:top w:val="single" w:sz="7" w:space="0" w:color="000000"/>
              <w:left w:val="single" w:sz="7" w:space="0" w:color="000000"/>
              <w:bottom w:val="single" w:sz="6" w:space="0" w:color="000000"/>
              <w:right w:val="single" w:sz="7" w:space="0" w:color="000000"/>
            </w:tcBorders>
            <w:vAlign w:val="center"/>
          </w:tcPr>
          <w:p w:rsidR="00462278" w:rsidRDefault="00462278">
            <w:pPr>
              <w:spacing w:after="160" w:line="259" w:lineRule="auto"/>
            </w:pP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357.000,00 €</w:t>
            </w:r>
          </w:p>
        </w:tc>
      </w:tr>
      <w:tr w:rsidR="00462278">
        <w:trPr>
          <w:trHeight w:val="288"/>
        </w:trPr>
        <w:tc>
          <w:tcPr>
            <w:tcW w:w="1726"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45"/>
            </w:pPr>
            <w:r>
              <w:t>1.6300.354002</w:t>
            </w:r>
          </w:p>
        </w:tc>
        <w:tc>
          <w:tcPr>
            <w:tcW w:w="3051"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Rothe., Alte-Nordh.-Str.</w:t>
            </w:r>
          </w:p>
        </w:tc>
        <w:tc>
          <w:tcPr>
            <w:tcW w:w="1650"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64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10.300,00 €</w:t>
            </w:r>
          </w:p>
        </w:tc>
      </w:tr>
      <w:tr w:rsidR="00462278">
        <w:trPr>
          <w:trHeight w:val="287"/>
        </w:trPr>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5"/>
            </w:pPr>
            <w:r>
              <w:t>1.6300.361004</w:t>
            </w:r>
          </w:p>
        </w:tc>
        <w:tc>
          <w:tcPr>
            <w:tcW w:w="305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Zuweisung Harzradrundweg</w:t>
            </w:r>
          </w:p>
        </w:tc>
        <w:tc>
          <w:tcPr>
            <w:tcW w:w="1650"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3"/>
            </w:pPr>
            <w:r>
              <w:t xml:space="preserve">     342.081,92 €</w:t>
            </w:r>
          </w:p>
        </w:tc>
      </w:tr>
      <w:tr w:rsidR="00462278">
        <w:trPr>
          <w:trHeight w:val="288"/>
        </w:trPr>
        <w:tc>
          <w:tcPr>
            <w:tcW w:w="1726"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145"/>
            </w:pPr>
            <w:r>
              <w:t>1.8800.367001</w:t>
            </w:r>
          </w:p>
        </w:tc>
        <w:tc>
          <w:tcPr>
            <w:tcW w:w="3051"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Zuschuss von Privat</w:t>
            </w:r>
          </w:p>
        </w:tc>
        <w:tc>
          <w:tcPr>
            <w:tcW w:w="1650"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200.000,00 €</w:t>
            </w:r>
          </w:p>
        </w:tc>
        <w:tc>
          <w:tcPr>
            <w:tcW w:w="164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r>
      <w:tr w:rsidR="00462278">
        <w:trPr>
          <w:trHeight w:val="287"/>
        </w:trPr>
        <w:tc>
          <w:tcPr>
            <w:tcW w:w="4777" w:type="dxa"/>
            <w:gridSpan w:val="2"/>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jc w:val="right"/>
            </w:pPr>
            <w:r>
              <w:rPr>
                <w:rFonts w:ascii="Calibri" w:eastAsia="Calibri" w:hAnsi="Calibri" w:cs="Calibri"/>
                <w:b/>
              </w:rPr>
              <w:t>Jahressummen</w:t>
            </w:r>
          </w:p>
        </w:tc>
        <w:tc>
          <w:tcPr>
            <w:tcW w:w="1650"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4"/>
            </w:pPr>
            <w:r>
              <w:rPr>
                <w:rFonts w:ascii="Calibri" w:eastAsia="Calibri" w:hAnsi="Calibri" w:cs="Calibri"/>
                <w:b/>
              </w:rPr>
              <w:t xml:space="preserve">     799.000,00 €</w:t>
            </w: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3"/>
            </w:pPr>
            <w:r>
              <w:rPr>
                <w:rFonts w:ascii="Calibri" w:eastAsia="Calibri" w:hAnsi="Calibri" w:cs="Calibri"/>
                <w:b/>
              </w:rPr>
              <w:t xml:space="preserve"> 1.385.381,92 €</w:t>
            </w:r>
          </w:p>
        </w:tc>
      </w:tr>
      <w:tr w:rsidR="00462278">
        <w:trPr>
          <w:trHeight w:val="288"/>
        </w:trPr>
        <w:tc>
          <w:tcPr>
            <w:tcW w:w="4777" w:type="dxa"/>
            <w:gridSpan w:val="2"/>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right="8"/>
              <w:jc w:val="right"/>
            </w:pPr>
            <w:r>
              <w:rPr>
                <w:rFonts w:ascii="Calibri" w:eastAsia="Calibri" w:hAnsi="Calibri" w:cs="Calibri"/>
                <w:b/>
              </w:rPr>
              <w:t>Gesamtsumme</w:t>
            </w:r>
          </w:p>
        </w:tc>
        <w:tc>
          <w:tcPr>
            <w:tcW w:w="3299" w:type="dxa"/>
            <w:gridSpan w:val="2"/>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25"/>
              <w:jc w:val="center"/>
            </w:pPr>
            <w:r>
              <w:rPr>
                <w:rFonts w:ascii="Calibri" w:eastAsia="Calibri" w:hAnsi="Calibri" w:cs="Calibri"/>
                <w:b/>
              </w:rPr>
              <w:t xml:space="preserve">                                   2.184.381,92 €</w:t>
            </w:r>
          </w:p>
        </w:tc>
      </w:tr>
    </w:tbl>
    <w:p w:rsidR="00462278" w:rsidRDefault="00462278">
      <w:pPr>
        <w:spacing w:after="19" w:line="259" w:lineRule="auto"/>
        <w:ind w:left="396"/>
      </w:pPr>
      <w:r>
        <w:rPr>
          <w:color w:val="FF0000"/>
        </w:rPr>
        <w:t xml:space="preserve"> </w:t>
      </w:r>
    </w:p>
    <w:p w:rsidR="00462278" w:rsidRDefault="00462278">
      <w:pPr>
        <w:spacing w:line="259" w:lineRule="auto"/>
        <w:ind w:left="396"/>
      </w:pPr>
      <w:r>
        <w:rPr>
          <w:color w:val="FF0000"/>
        </w:rPr>
        <w:t xml:space="preserve"> </w:t>
      </w:r>
    </w:p>
    <w:p w:rsidR="00462278" w:rsidRDefault="00462278">
      <w:pPr>
        <w:pStyle w:val="berschrift3"/>
        <w:ind w:left="391"/>
      </w:pPr>
      <w:r>
        <w:t>Vermögenshaushalt - Haushaltsausgabereste</w:t>
      </w:r>
    </w:p>
    <w:tbl>
      <w:tblPr>
        <w:tblStyle w:val="TableGrid"/>
        <w:tblW w:w="8076" w:type="dxa"/>
        <w:tblInd w:w="404" w:type="dxa"/>
        <w:tblCellMar>
          <w:top w:w="52" w:type="dxa"/>
          <w:left w:w="42" w:type="dxa"/>
          <w:bottom w:w="0" w:type="dxa"/>
          <w:right w:w="37" w:type="dxa"/>
        </w:tblCellMar>
        <w:tblLook w:val="04A0" w:firstRow="1" w:lastRow="0" w:firstColumn="1" w:lastColumn="0" w:noHBand="0" w:noVBand="1"/>
      </w:tblPr>
      <w:tblGrid>
        <w:gridCol w:w="1726"/>
        <w:gridCol w:w="3052"/>
        <w:gridCol w:w="1649"/>
        <w:gridCol w:w="1649"/>
      </w:tblGrid>
      <w:tr w:rsidR="00462278">
        <w:trPr>
          <w:trHeight w:val="292"/>
        </w:trPr>
        <w:tc>
          <w:tcPr>
            <w:tcW w:w="1726" w:type="dxa"/>
            <w:tcBorders>
              <w:top w:val="single" w:sz="7"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63"/>
            </w:pPr>
            <w:r>
              <w:rPr>
                <w:rFonts w:ascii="Calibri" w:eastAsia="Calibri" w:hAnsi="Calibri" w:cs="Calibri"/>
                <w:b/>
              </w:rPr>
              <w:t>Haushaltsstelle</w:t>
            </w:r>
          </w:p>
        </w:tc>
        <w:tc>
          <w:tcPr>
            <w:tcW w:w="3053" w:type="dxa"/>
            <w:tcBorders>
              <w:top w:val="single" w:sz="7"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pPr>
            <w:r>
              <w:rPr>
                <w:rFonts w:ascii="Calibri" w:eastAsia="Calibri" w:hAnsi="Calibri" w:cs="Calibri"/>
                <w:b/>
              </w:rPr>
              <w:t>Bezeichnung</w:t>
            </w:r>
          </w:p>
        </w:tc>
        <w:tc>
          <w:tcPr>
            <w:tcW w:w="1649" w:type="dxa"/>
            <w:tcBorders>
              <w:top w:val="single" w:sz="7"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24"/>
              <w:jc w:val="center"/>
            </w:pPr>
            <w:r>
              <w:rPr>
                <w:rFonts w:ascii="Calibri" w:eastAsia="Calibri" w:hAnsi="Calibri" w:cs="Calibri"/>
                <w:b/>
              </w:rPr>
              <w:t>2013</w:t>
            </w:r>
          </w:p>
        </w:tc>
        <w:tc>
          <w:tcPr>
            <w:tcW w:w="1649" w:type="dxa"/>
            <w:tcBorders>
              <w:top w:val="single" w:sz="7"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22"/>
              <w:jc w:val="center"/>
            </w:pPr>
            <w:r>
              <w:rPr>
                <w:rFonts w:ascii="Calibri" w:eastAsia="Calibri" w:hAnsi="Calibri" w:cs="Calibri"/>
                <w:b/>
              </w:rPr>
              <w:t>2014</w:t>
            </w:r>
          </w:p>
        </w:tc>
      </w:tr>
      <w:tr w:rsidR="00462278">
        <w:trPr>
          <w:trHeight w:val="290"/>
        </w:trPr>
        <w:tc>
          <w:tcPr>
            <w:tcW w:w="1726"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144"/>
            </w:pPr>
            <w:r>
              <w:t>1.1300.960200</w:t>
            </w:r>
          </w:p>
        </w:tc>
        <w:tc>
          <w:tcPr>
            <w:tcW w:w="3053"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Rothesütte, Kleinlöschf.</w:t>
            </w:r>
          </w:p>
        </w:tc>
        <w:tc>
          <w:tcPr>
            <w:tcW w:w="164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64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82"/>
            </w:pPr>
            <w:r>
              <w:t xml:space="preserve">       20.000,00 €</w:t>
            </w:r>
          </w:p>
        </w:tc>
      </w:tr>
      <w:tr w:rsidR="00462278">
        <w:trPr>
          <w:trHeight w:val="290"/>
        </w:trPr>
        <w:tc>
          <w:tcPr>
            <w:tcW w:w="1726"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144"/>
            </w:pPr>
            <w:r>
              <w:t>1.1300.964001</w:t>
            </w:r>
          </w:p>
        </w:tc>
        <w:tc>
          <w:tcPr>
            <w:tcW w:w="3053"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Rothesütte, Gerätehaus</w:t>
            </w:r>
          </w:p>
        </w:tc>
        <w:tc>
          <w:tcPr>
            <w:tcW w:w="164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64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82"/>
            </w:pPr>
            <w:r>
              <w:t xml:space="preserve">       50.000,00 €</w:t>
            </w:r>
          </w:p>
        </w:tc>
      </w:tr>
      <w:tr w:rsidR="00462278">
        <w:trPr>
          <w:trHeight w:val="290"/>
        </w:trPr>
        <w:tc>
          <w:tcPr>
            <w:tcW w:w="1726"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144"/>
            </w:pPr>
            <w:r>
              <w:t>1.2250.962001</w:t>
            </w:r>
          </w:p>
        </w:tc>
        <w:tc>
          <w:tcPr>
            <w:tcW w:w="3053"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Mehrzweckhalle</w:t>
            </w:r>
          </w:p>
        </w:tc>
        <w:tc>
          <w:tcPr>
            <w:tcW w:w="164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64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82"/>
            </w:pPr>
            <w:r>
              <w:t xml:space="preserve">     337.336,64 €</w:t>
            </w:r>
          </w:p>
        </w:tc>
      </w:tr>
      <w:tr w:rsidR="00462278">
        <w:trPr>
          <w:trHeight w:val="290"/>
        </w:trPr>
        <w:tc>
          <w:tcPr>
            <w:tcW w:w="1726"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144"/>
            </w:pPr>
            <w:r>
              <w:t>1.2250.987002</w:t>
            </w:r>
          </w:p>
        </w:tc>
        <w:tc>
          <w:tcPr>
            <w:tcW w:w="3053"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Zuw. Servicegesellschaft</w:t>
            </w:r>
          </w:p>
        </w:tc>
        <w:tc>
          <w:tcPr>
            <w:tcW w:w="164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64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82"/>
            </w:pPr>
            <w:r>
              <w:t xml:space="preserve">     370.500,00 €</w:t>
            </w:r>
          </w:p>
        </w:tc>
      </w:tr>
      <w:tr w:rsidR="00462278">
        <w:trPr>
          <w:trHeight w:val="290"/>
        </w:trPr>
        <w:tc>
          <w:tcPr>
            <w:tcW w:w="1726"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144"/>
            </w:pPr>
            <w:r>
              <w:t>1.4640.965004</w:t>
            </w:r>
          </w:p>
        </w:tc>
        <w:tc>
          <w:tcPr>
            <w:tcW w:w="3053"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Sülzhayn, Kindergarten</w:t>
            </w:r>
          </w:p>
        </w:tc>
        <w:tc>
          <w:tcPr>
            <w:tcW w:w="164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64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82"/>
            </w:pPr>
            <w:r>
              <w:t xml:space="preserve">       90.000,00 €</w:t>
            </w:r>
          </w:p>
        </w:tc>
      </w:tr>
      <w:tr w:rsidR="00462278">
        <w:trPr>
          <w:trHeight w:val="289"/>
        </w:trPr>
        <w:tc>
          <w:tcPr>
            <w:tcW w:w="1726"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4"/>
            </w:pPr>
            <w:r>
              <w:t>1.6152.962074</w:t>
            </w:r>
          </w:p>
        </w:tc>
        <w:tc>
          <w:tcPr>
            <w:tcW w:w="3053"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Abriss Gebäude</w:t>
            </w: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2"/>
            </w:pPr>
            <w:r>
              <w:t xml:space="preserve">     342.028,19 €</w:t>
            </w:r>
          </w:p>
        </w:tc>
      </w:tr>
      <w:tr w:rsidR="00462278">
        <w:trPr>
          <w:trHeight w:val="290"/>
        </w:trPr>
        <w:tc>
          <w:tcPr>
            <w:tcW w:w="1726"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44"/>
            </w:pPr>
            <w:r>
              <w:t>1.6300.940001</w:t>
            </w:r>
          </w:p>
        </w:tc>
        <w:tc>
          <w:tcPr>
            <w:tcW w:w="3053"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Straße App./Woffleben</w:t>
            </w:r>
          </w:p>
        </w:tc>
        <w:tc>
          <w:tcPr>
            <w:tcW w:w="164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2"/>
            </w:pPr>
            <w:r>
              <w:t xml:space="preserve">     739.329,10 €</w:t>
            </w:r>
          </w:p>
        </w:tc>
        <w:tc>
          <w:tcPr>
            <w:tcW w:w="1649" w:type="dxa"/>
            <w:tcBorders>
              <w:top w:val="single" w:sz="6" w:space="0" w:color="000000"/>
              <w:left w:val="single" w:sz="7" w:space="0" w:color="000000"/>
              <w:bottom w:val="single" w:sz="6" w:space="0" w:color="000000"/>
              <w:right w:val="single" w:sz="7" w:space="0" w:color="000000"/>
            </w:tcBorders>
            <w:vAlign w:val="center"/>
          </w:tcPr>
          <w:p w:rsidR="00462278" w:rsidRDefault="00462278">
            <w:pPr>
              <w:spacing w:after="160" w:line="259" w:lineRule="auto"/>
            </w:pPr>
          </w:p>
        </w:tc>
      </w:tr>
      <w:tr w:rsidR="00462278">
        <w:trPr>
          <w:trHeight w:val="290"/>
        </w:trPr>
        <w:tc>
          <w:tcPr>
            <w:tcW w:w="1726"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44"/>
            </w:pPr>
            <w:r>
              <w:t>1.6300.940003</w:t>
            </w:r>
          </w:p>
        </w:tc>
        <w:tc>
          <w:tcPr>
            <w:tcW w:w="3053"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Harzradrundweg</w:t>
            </w:r>
          </w:p>
        </w:tc>
        <w:tc>
          <w:tcPr>
            <w:tcW w:w="1649" w:type="dxa"/>
            <w:tcBorders>
              <w:top w:val="single" w:sz="6" w:space="0" w:color="000000"/>
              <w:left w:val="single" w:sz="7" w:space="0" w:color="000000"/>
              <w:bottom w:val="single" w:sz="6" w:space="0" w:color="000000"/>
              <w:right w:val="single" w:sz="7" w:space="0" w:color="000000"/>
            </w:tcBorders>
            <w:vAlign w:val="center"/>
          </w:tcPr>
          <w:p w:rsidR="00462278" w:rsidRDefault="00462278">
            <w:pPr>
              <w:spacing w:after="160" w:line="259" w:lineRule="auto"/>
            </w:pPr>
          </w:p>
        </w:tc>
        <w:tc>
          <w:tcPr>
            <w:tcW w:w="164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2"/>
            </w:pPr>
            <w:r>
              <w:t xml:space="preserve">     179.076,33 €</w:t>
            </w:r>
          </w:p>
        </w:tc>
      </w:tr>
      <w:tr w:rsidR="00462278">
        <w:trPr>
          <w:trHeight w:val="291"/>
        </w:trPr>
        <w:tc>
          <w:tcPr>
            <w:tcW w:w="1726"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44"/>
            </w:pPr>
            <w:r>
              <w:t>1.6300.954002</w:t>
            </w:r>
          </w:p>
        </w:tc>
        <w:tc>
          <w:tcPr>
            <w:tcW w:w="3053"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Rothe., Alte-Nordh.-Str.</w:t>
            </w:r>
          </w:p>
        </w:tc>
        <w:tc>
          <w:tcPr>
            <w:tcW w:w="1649" w:type="dxa"/>
            <w:tcBorders>
              <w:top w:val="single" w:sz="6" w:space="0" w:color="000000"/>
              <w:left w:val="single" w:sz="7" w:space="0" w:color="000000"/>
              <w:bottom w:val="single" w:sz="6" w:space="0" w:color="000000"/>
              <w:right w:val="single" w:sz="7" w:space="0" w:color="000000"/>
            </w:tcBorders>
            <w:vAlign w:val="bottom"/>
          </w:tcPr>
          <w:p w:rsidR="00462278" w:rsidRDefault="00462278">
            <w:pPr>
              <w:spacing w:after="160" w:line="259" w:lineRule="auto"/>
            </w:pPr>
          </w:p>
        </w:tc>
        <w:tc>
          <w:tcPr>
            <w:tcW w:w="164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2"/>
            </w:pPr>
            <w:r>
              <w:t xml:space="preserve">       22.100,00 €</w:t>
            </w:r>
          </w:p>
        </w:tc>
      </w:tr>
      <w:tr w:rsidR="00462278">
        <w:trPr>
          <w:trHeight w:val="290"/>
        </w:trPr>
        <w:tc>
          <w:tcPr>
            <w:tcW w:w="1726"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44"/>
            </w:pPr>
            <w:r>
              <w:t>1.6300.986001</w:t>
            </w:r>
          </w:p>
        </w:tc>
        <w:tc>
          <w:tcPr>
            <w:tcW w:w="3053"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Woffleben, Bahnübergang</w:t>
            </w:r>
          </w:p>
        </w:tc>
        <w:tc>
          <w:tcPr>
            <w:tcW w:w="1649" w:type="dxa"/>
            <w:tcBorders>
              <w:top w:val="single" w:sz="6" w:space="0" w:color="000000"/>
              <w:left w:val="single" w:sz="7" w:space="0" w:color="000000"/>
              <w:bottom w:val="single" w:sz="6" w:space="0" w:color="000000"/>
              <w:right w:val="single" w:sz="7" w:space="0" w:color="000000"/>
            </w:tcBorders>
            <w:vAlign w:val="center"/>
          </w:tcPr>
          <w:p w:rsidR="00462278" w:rsidRDefault="00462278">
            <w:pPr>
              <w:spacing w:after="160" w:line="259" w:lineRule="auto"/>
            </w:pPr>
          </w:p>
        </w:tc>
        <w:tc>
          <w:tcPr>
            <w:tcW w:w="164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2"/>
            </w:pPr>
            <w:r>
              <w:t xml:space="preserve">          3.800,00 €</w:t>
            </w:r>
          </w:p>
        </w:tc>
      </w:tr>
      <w:tr w:rsidR="00462278">
        <w:trPr>
          <w:trHeight w:val="290"/>
        </w:trPr>
        <w:tc>
          <w:tcPr>
            <w:tcW w:w="1726"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44"/>
            </w:pPr>
            <w:r>
              <w:t>1.7600.964002</w:t>
            </w:r>
          </w:p>
        </w:tc>
        <w:tc>
          <w:tcPr>
            <w:tcW w:w="3053"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Rothesütte, DGH</w:t>
            </w:r>
          </w:p>
        </w:tc>
        <w:tc>
          <w:tcPr>
            <w:tcW w:w="1649" w:type="dxa"/>
            <w:tcBorders>
              <w:top w:val="single" w:sz="6" w:space="0" w:color="000000"/>
              <w:left w:val="single" w:sz="7" w:space="0" w:color="000000"/>
              <w:bottom w:val="single" w:sz="6" w:space="0" w:color="000000"/>
              <w:right w:val="single" w:sz="7" w:space="0" w:color="000000"/>
            </w:tcBorders>
            <w:vAlign w:val="bottom"/>
          </w:tcPr>
          <w:p w:rsidR="00462278" w:rsidRDefault="00462278">
            <w:pPr>
              <w:spacing w:after="160" w:line="259" w:lineRule="auto"/>
            </w:pPr>
          </w:p>
        </w:tc>
        <w:tc>
          <w:tcPr>
            <w:tcW w:w="164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2"/>
            </w:pPr>
            <w:r>
              <w:t xml:space="preserve">         7 .686,00 €</w:t>
            </w:r>
          </w:p>
        </w:tc>
      </w:tr>
      <w:tr w:rsidR="00462278">
        <w:trPr>
          <w:trHeight w:val="287"/>
        </w:trPr>
        <w:tc>
          <w:tcPr>
            <w:tcW w:w="4779" w:type="dxa"/>
            <w:gridSpan w:val="2"/>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jc w:val="right"/>
            </w:pPr>
            <w:r>
              <w:rPr>
                <w:rFonts w:ascii="Calibri" w:eastAsia="Calibri" w:hAnsi="Calibri" w:cs="Calibri"/>
                <w:b/>
              </w:rPr>
              <w:t>Jahressummen</w:t>
            </w: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2"/>
            </w:pPr>
            <w:r>
              <w:rPr>
                <w:rFonts w:ascii="Calibri" w:eastAsia="Calibri" w:hAnsi="Calibri" w:cs="Calibri"/>
                <w:b/>
              </w:rPr>
              <w:t xml:space="preserve">     739.329,10 €</w:t>
            </w: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2"/>
            </w:pPr>
            <w:r>
              <w:rPr>
                <w:rFonts w:ascii="Calibri" w:eastAsia="Calibri" w:hAnsi="Calibri" w:cs="Calibri"/>
                <w:b/>
              </w:rPr>
              <w:t xml:space="preserve"> 1.422.527,16 €</w:t>
            </w:r>
          </w:p>
        </w:tc>
      </w:tr>
      <w:tr w:rsidR="00462278">
        <w:trPr>
          <w:trHeight w:val="290"/>
        </w:trPr>
        <w:tc>
          <w:tcPr>
            <w:tcW w:w="4779" w:type="dxa"/>
            <w:gridSpan w:val="2"/>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right="8"/>
              <w:jc w:val="right"/>
            </w:pPr>
            <w:r>
              <w:rPr>
                <w:rFonts w:ascii="Calibri" w:eastAsia="Calibri" w:hAnsi="Calibri" w:cs="Calibri"/>
                <w:b/>
              </w:rPr>
              <w:t>Gesamtsumme</w:t>
            </w:r>
          </w:p>
        </w:tc>
        <w:tc>
          <w:tcPr>
            <w:tcW w:w="3297" w:type="dxa"/>
            <w:gridSpan w:val="2"/>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24"/>
              <w:jc w:val="center"/>
            </w:pPr>
            <w:r>
              <w:rPr>
                <w:rFonts w:ascii="Calibri" w:eastAsia="Calibri" w:hAnsi="Calibri" w:cs="Calibri"/>
                <w:b/>
              </w:rPr>
              <w:t xml:space="preserve">                                   2.161.856,26 €</w:t>
            </w:r>
          </w:p>
        </w:tc>
      </w:tr>
    </w:tbl>
    <w:p w:rsidR="00462278" w:rsidRDefault="00462278">
      <w:pPr>
        <w:spacing w:after="19" w:line="259" w:lineRule="auto"/>
        <w:ind w:left="396"/>
      </w:pPr>
      <w:r>
        <w:t xml:space="preserve"> </w:t>
      </w:r>
    </w:p>
    <w:p w:rsidR="00462278" w:rsidRDefault="00462278">
      <w:pPr>
        <w:ind w:left="391" w:right="1404"/>
      </w:pPr>
      <w:r>
        <w:t xml:space="preserve">Die Gründe für die Bildung der o. g. Haushaltsreste werden im Rechenschaftsbericht dargestellt. </w:t>
      </w:r>
    </w:p>
    <w:p w:rsidR="00462278" w:rsidRDefault="00462278">
      <w:pPr>
        <w:spacing w:after="16" w:line="259" w:lineRule="auto"/>
        <w:ind w:left="396"/>
      </w:pPr>
      <w:r>
        <w:t xml:space="preserve"> </w:t>
      </w:r>
    </w:p>
    <w:p w:rsidR="00462278" w:rsidRDefault="00462278">
      <w:pPr>
        <w:spacing w:after="19" w:line="259" w:lineRule="auto"/>
        <w:ind w:left="396"/>
      </w:pPr>
      <w:r>
        <w:t xml:space="preserve"> </w:t>
      </w:r>
    </w:p>
    <w:p w:rsidR="00462278" w:rsidRDefault="00462278">
      <w:pPr>
        <w:ind w:left="391" w:right="1404"/>
      </w:pPr>
      <w:r>
        <w:t xml:space="preserve">In Abgang gestellt wurden folgende Haushaltsreste: </w:t>
      </w:r>
    </w:p>
    <w:p w:rsidR="00462278" w:rsidRDefault="00462278">
      <w:pPr>
        <w:spacing w:line="259" w:lineRule="auto"/>
        <w:ind w:left="396"/>
      </w:pPr>
      <w:r>
        <w:t xml:space="preserve"> </w:t>
      </w:r>
    </w:p>
    <w:tbl>
      <w:tblPr>
        <w:tblStyle w:val="TableGrid"/>
        <w:tblW w:w="8642" w:type="dxa"/>
        <w:tblInd w:w="406" w:type="dxa"/>
        <w:tblCellMar>
          <w:top w:w="39" w:type="dxa"/>
          <w:left w:w="40" w:type="dxa"/>
          <w:bottom w:w="0" w:type="dxa"/>
          <w:right w:w="37" w:type="dxa"/>
        </w:tblCellMar>
        <w:tblLook w:val="04A0" w:firstRow="1" w:lastRow="0" w:firstColumn="1" w:lastColumn="0" w:noHBand="0" w:noVBand="1"/>
      </w:tblPr>
      <w:tblGrid>
        <w:gridCol w:w="1642"/>
        <w:gridCol w:w="2868"/>
        <w:gridCol w:w="1292"/>
        <w:gridCol w:w="1419"/>
        <w:gridCol w:w="1421"/>
      </w:tblGrid>
      <w:tr w:rsidR="00462278">
        <w:trPr>
          <w:trHeight w:val="290"/>
        </w:trPr>
        <w:tc>
          <w:tcPr>
            <w:tcW w:w="1642" w:type="dxa"/>
            <w:vMerge w:val="restart"/>
            <w:tcBorders>
              <w:top w:val="single" w:sz="6" w:space="0" w:color="000000"/>
              <w:left w:val="single" w:sz="7" w:space="0" w:color="000000"/>
              <w:bottom w:val="single" w:sz="7" w:space="0" w:color="000000"/>
              <w:right w:val="single" w:sz="7" w:space="0" w:color="000000"/>
            </w:tcBorders>
            <w:shd w:val="clear" w:color="auto" w:fill="BFBFBF"/>
            <w:vAlign w:val="center"/>
          </w:tcPr>
          <w:p w:rsidR="00462278" w:rsidRDefault="00462278">
            <w:pPr>
              <w:spacing w:line="259" w:lineRule="auto"/>
              <w:ind w:left="15"/>
            </w:pPr>
            <w:r>
              <w:rPr>
                <w:rFonts w:ascii="Calibri" w:eastAsia="Calibri" w:hAnsi="Calibri" w:cs="Calibri"/>
                <w:b/>
              </w:rPr>
              <w:t>Haushaltsstelle</w:t>
            </w:r>
          </w:p>
        </w:tc>
        <w:tc>
          <w:tcPr>
            <w:tcW w:w="2869" w:type="dxa"/>
            <w:vMerge w:val="restart"/>
            <w:tcBorders>
              <w:top w:val="single" w:sz="6" w:space="0" w:color="000000"/>
              <w:left w:val="single" w:sz="7" w:space="0" w:color="000000"/>
              <w:bottom w:val="single" w:sz="7" w:space="0" w:color="000000"/>
              <w:right w:val="single" w:sz="7" w:space="0" w:color="000000"/>
            </w:tcBorders>
            <w:shd w:val="clear" w:color="auto" w:fill="BFBFBF"/>
            <w:vAlign w:val="center"/>
          </w:tcPr>
          <w:p w:rsidR="00462278" w:rsidRDefault="00462278">
            <w:pPr>
              <w:spacing w:line="259" w:lineRule="auto"/>
              <w:ind w:left="2"/>
              <w:jc w:val="center"/>
            </w:pPr>
            <w:r>
              <w:rPr>
                <w:rFonts w:ascii="Calibri" w:eastAsia="Calibri" w:hAnsi="Calibri" w:cs="Calibri"/>
                <w:b/>
              </w:rPr>
              <w:t>Bezeichnung</w:t>
            </w:r>
          </w:p>
        </w:tc>
        <w:tc>
          <w:tcPr>
            <w:tcW w:w="1292" w:type="dxa"/>
            <w:tcBorders>
              <w:top w:val="single" w:sz="6" w:space="0" w:color="000000"/>
              <w:left w:val="single" w:sz="7" w:space="0" w:color="000000"/>
              <w:bottom w:val="single" w:sz="7" w:space="0" w:color="000000"/>
              <w:right w:val="single" w:sz="19" w:space="0" w:color="000000"/>
            </w:tcBorders>
            <w:shd w:val="clear" w:color="auto" w:fill="BFBFBF"/>
          </w:tcPr>
          <w:p w:rsidR="00462278" w:rsidRDefault="00462278">
            <w:pPr>
              <w:spacing w:line="259" w:lineRule="auto"/>
              <w:ind w:left="23"/>
              <w:jc w:val="center"/>
            </w:pPr>
            <w:r>
              <w:rPr>
                <w:rFonts w:ascii="Calibri" w:eastAsia="Calibri" w:hAnsi="Calibri" w:cs="Calibri"/>
                <w:b/>
              </w:rPr>
              <w:t>VWH</w:t>
            </w:r>
          </w:p>
        </w:tc>
        <w:tc>
          <w:tcPr>
            <w:tcW w:w="2840" w:type="dxa"/>
            <w:gridSpan w:val="2"/>
            <w:tcBorders>
              <w:top w:val="single" w:sz="6" w:space="0" w:color="000000"/>
              <w:left w:val="single" w:sz="19" w:space="0" w:color="000000"/>
              <w:bottom w:val="single" w:sz="7" w:space="0" w:color="000000"/>
              <w:right w:val="single" w:sz="7" w:space="0" w:color="000000"/>
            </w:tcBorders>
            <w:shd w:val="clear" w:color="auto" w:fill="BFBFBF"/>
          </w:tcPr>
          <w:p w:rsidR="00462278" w:rsidRDefault="00462278">
            <w:pPr>
              <w:spacing w:line="259" w:lineRule="auto"/>
              <w:ind w:left="3"/>
              <w:jc w:val="center"/>
            </w:pPr>
            <w:r>
              <w:rPr>
                <w:rFonts w:ascii="Calibri" w:eastAsia="Calibri" w:hAnsi="Calibri" w:cs="Calibri"/>
                <w:b/>
              </w:rPr>
              <w:t>VMH</w:t>
            </w:r>
          </w:p>
        </w:tc>
      </w:tr>
      <w:tr w:rsidR="00462278">
        <w:trPr>
          <w:trHeight w:val="295"/>
        </w:trPr>
        <w:tc>
          <w:tcPr>
            <w:tcW w:w="0" w:type="auto"/>
            <w:vMerge/>
            <w:tcBorders>
              <w:top w:val="nil"/>
              <w:left w:val="single" w:sz="7" w:space="0" w:color="000000"/>
              <w:bottom w:val="single" w:sz="7" w:space="0" w:color="000000"/>
              <w:right w:val="single" w:sz="7" w:space="0" w:color="000000"/>
            </w:tcBorders>
          </w:tcPr>
          <w:p w:rsidR="00462278" w:rsidRDefault="00462278">
            <w:pPr>
              <w:spacing w:after="160" w:line="259" w:lineRule="auto"/>
            </w:pPr>
          </w:p>
        </w:tc>
        <w:tc>
          <w:tcPr>
            <w:tcW w:w="0" w:type="auto"/>
            <w:vMerge/>
            <w:tcBorders>
              <w:top w:val="nil"/>
              <w:left w:val="single" w:sz="7" w:space="0" w:color="000000"/>
              <w:bottom w:val="single" w:sz="7" w:space="0" w:color="000000"/>
              <w:right w:val="single" w:sz="7" w:space="0" w:color="000000"/>
            </w:tcBorders>
          </w:tcPr>
          <w:p w:rsidR="00462278" w:rsidRDefault="00462278">
            <w:pPr>
              <w:spacing w:after="160" w:line="259" w:lineRule="auto"/>
            </w:pPr>
          </w:p>
        </w:tc>
        <w:tc>
          <w:tcPr>
            <w:tcW w:w="1292" w:type="dxa"/>
            <w:tcBorders>
              <w:top w:val="single" w:sz="7" w:space="0" w:color="000000"/>
              <w:left w:val="single" w:sz="7" w:space="0" w:color="000000"/>
              <w:bottom w:val="single" w:sz="7" w:space="0" w:color="000000"/>
              <w:right w:val="single" w:sz="19" w:space="0" w:color="000000"/>
            </w:tcBorders>
            <w:shd w:val="clear" w:color="auto" w:fill="BFBFBF"/>
          </w:tcPr>
          <w:p w:rsidR="00462278" w:rsidRDefault="00462278">
            <w:pPr>
              <w:spacing w:line="259" w:lineRule="auto"/>
              <w:ind w:left="21"/>
              <w:jc w:val="center"/>
            </w:pPr>
            <w:r>
              <w:rPr>
                <w:rFonts w:ascii="Calibri" w:eastAsia="Calibri" w:hAnsi="Calibri" w:cs="Calibri"/>
                <w:b/>
              </w:rPr>
              <w:t>HAR</w:t>
            </w:r>
          </w:p>
        </w:tc>
        <w:tc>
          <w:tcPr>
            <w:tcW w:w="1419" w:type="dxa"/>
            <w:tcBorders>
              <w:top w:val="single" w:sz="7" w:space="0" w:color="000000"/>
              <w:left w:val="single" w:sz="19" w:space="0" w:color="000000"/>
              <w:bottom w:val="single" w:sz="7" w:space="0" w:color="000000"/>
              <w:right w:val="single" w:sz="7" w:space="0" w:color="000000"/>
            </w:tcBorders>
            <w:shd w:val="clear" w:color="auto" w:fill="BFBFBF"/>
          </w:tcPr>
          <w:p w:rsidR="00462278" w:rsidRDefault="00462278">
            <w:pPr>
              <w:spacing w:line="259" w:lineRule="auto"/>
              <w:ind w:left="19"/>
              <w:jc w:val="center"/>
            </w:pPr>
            <w:r>
              <w:rPr>
                <w:rFonts w:ascii="Calibri" w:eastAsia="Calibri" w:hAnsi="Calibri" w:cs="Calibri"/>
                <w:b/>
              </w:rPr>
              <w:t>HER</w:t>
            </w:r>
          </w:p>
        </w:tc>
        <w:tc>
          <w:tcPr>
            <w:tcW w:w="1420" w:type="dxa"/>
            <w:tcBorders>
              <w:top w:val="single" w:sz="7"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19"/>
              <w:jc w:val="center"/>
            </w:pPr>
            <w:r>
              <w:rPr>
                <w:rFonts w:ascii="Calibri" w:eastAsia="Calibri" w:hAnsi="Calibri" w:cs="Calibri"/>
                <w:b/>
              </w:rPr>
              <w:t>HAR</w:t>
            </w:r>
          </w:p>
        </w:tc>
      </w:tr>
      <w:tr w:rsidR="00462278">
        <w:trPr>
          <w:trHeight w:val="292"/>
        </w:trPr>
        <w:tc>
          <w:tcPr>
            <w:tcW w:w="1642"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94"/>
            </w:pPr>
            <w:r>
              <w:t>1.1300.327001</w:t>
            </w:r>
          </w:p>
        </w:tc>
        <w:tc>
          <w:tcPr>
            <w:tcW w:w="286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Gewährleistungsbürgschaft</w:t>
            </w:r>
          </w:p>
        </w:tc>
        <w:tc>
          <w:tcPr>
            <w:tcW w:w="1292" w:type="dxa"/>
            <w:tcBorders>
              <w:top w:val="single" w:sz="7" w:space="0" w:color="000000"/>
              <w:left w:val="single" w:sz="7" w:space="0" w:color="000000"/>
              <w:bottom w:val="single" w:sz="6" w:space="0" w:color="000000"/>
              <w:right w:val="single" w:sz="19" w:space="0" w:color="000000"/>
            </w:tcBorders>
          </w:tcPr>
          <w:p w:rsidR="00462278" w:rsidRDefault="00462278">
            <w:pPr>
              <w:spacing w:after="160" w:line="259" w:lineRule="auto"/>
            </w:pPr>
          </w:p>
        </w:tc>
        <w:tc>
          <w:tcPr>
            <w:tcW w:w="1419" w:type="dxa"/>
            <w:tcBorders>
              <w:top w:val="single" w:sz="7" w:space="0" w:color="000000"/>
              <w:left w:val="single" w:sz="19" w:space="0" w:color="000000"/>
              <w:bottom w:val="single" w:sz="6" w:space="0" w:color="000000"/>
              <w:right w:val="single" w:sz="7" w:space="0" w:color="000000"/>
            </w:tcBorders>
          </w:tcPr>
          <w:p w:rsidR="00462278" w:rsidRDefault="00462278">
            <w:pPr>
              <w:spacing w:line="259" w:lineRule="auto"/>
              <w:ind w:left="82"/>
            </w:pPr>
            <w:r>
              <w:t xml:space="preserve">     1.250,00 €</w:t>
            </w:r>
          </w:p>
        </w:tc>
        <w:tc>
          <w:tcPr>
            <w:tcW w:w="1420"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r>
      <w:tr w:rsidR="00462278">
        <w:trPr>
          <w:trHeight w:val="293"/>
        </w:trPr>
        <w:tc>
          <w:tcPr>
            <w:tcW w:w="1642"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94"/>
            </w:pPr>
            <w:r>
              <w:t>0.1300.718100</w:t>
            </w:r>
          </w:p>
        </w:tc>
        <w:tc>
          <w:tcPr>
            <w:tcW w:w="286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Zuschuss Jugendfeuerwehr</w:t>
            </w:r>
          </w:p>
        </w:tc>
        <w:tc>
          <w:tcPr>
            <w:tcW w:w="1292" w:type="dxa"/>
            <w:tcBorders>
              <w:top w:val="single" w:sz="6" w:space="0" w:color="000000"/>
              <w:left w:val="single" w:sz="7" w:space="0" w:color="000000"/>
              <w:bottom w:val="single" w:sz="6" w:space="0" w:color="000000"/>
              <w:right w:val="single" w:sz="19" w:space="0" w:color="000000"/>
            </w:tcBorders>
          </w:tcPr>
          <w:p w:rsidR="00462278" w:rsidRDefault="00462278">
            <w:pPr>
              <w:spacing w:line="259" w:lineRule="auto"/>
              <w:ind w:left="83"/>
            </w:pPr>
            <w:r>
              <w:t xml:space="preserve">      900,00 €</w:t>
            </w:r>
          </w:p>
        </w:tc>
        <w:tc>
          <w:tcPr>
            <w:tcW w:w="1419" w:type="dxa"/>
            <w:tcBorders>
              <w:top w:val="single" w:sz="6" w:space="0" w:color="000000"/>
              <w:left w:val="single" w:sz="19" w:space="0" w:color="000000"/>
              <w:bottom w:val="single" w:sz="6" w:space="0" w:color="000000"/>
              <w:right w:val="single" w:sz="7" w:space="0" w:color="000000"/>
            </w:tcBorders>
          </w:tcPr>
          <w:p w:rsidR="00462278" w:rsidRDefault="00462278">
            <w:pPr>
              <w:spacing w:after="160" w:line="259" w:lineRule="auto"/>
            </w:pPr>
          </w:p>
        </w:tc>
        <w:tc>
          <w:tcPr>
            <w:tcW w:w="1420"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r>
      <w:tr w:rsidR="00462278">
        <w:trPr>
          <w:trHeight w:val="292"/>
        </w:trPr>
        <w:tc>
          <w:tcPr>
            <w:tcW w:w="1642"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94"/>
            </w:pPr>
            <w:r>
              <w:t>1.6300.357004</w:t>
            </w:r>
          </w:p>
        </w:tc>
        <w:tc>
          <w:tcPr>
            <w:tcW w:w="286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Woffleben, Bahnhofstraße</w:t>
            </w:r>
          </w:p>
        </w:tc>
        <w:tc>
          <w:tcPr>
            <w:tcW w:w="1292" w:type="dxa"/>
            <w:tcBorders>
              <w:top w:val="single" w:sz="6" w:space="0" w:color="000000"/>
              <w:left w:val="single" w:sz="7" w:space="0" w:color="000000"/>
              <w:bottom w:val="single" w:sz="7" w:space="0" w:color="000000"/>
              <w:right w:val="single" w:sz="19" w:space="0" w:color="000000"/>
            </w:tcBorders>
          </w:tcPr>
          <w:p w:rsidR="00462278" w:rsidRDefault="00462278">
            <w:pPr>
              <w:spacing w:after="160" w:line="259" w:lineRule="auto"/>
            </w:pPr>
          </w:p>
        </w:tc>
        <w:tc>
          <w:tcPr>
            <w:tcW w:w="1419" w:type="dxa"/>
            <w:tcBorders>
              <w:top w:val="single" w:sz="6" w:space="0" w:color="000000"/>
              <w:left w:val="single" w:sz="19" w:space="0" w:color="000000"/>
              <w:bottom w:val="single" w:sz="7" w:space="0" w:color="000000"/>
              <w:right w:val="single" w:sz="7" w:space="0" w:color="000000"/>
            </w:tcBorders>
          </w:tcPr>
          <w:p w:rsidR="00462278" w:rsidRDefault="00462278">
            <w:pPr>
              <w:spacing w:line="259" w:lineRule="auto"/>
              <w:ind w:left="82"/>
            </w:pPr>
            <w:r>
              <w:t xml:space="preserve">           60,82 €</w:t>
            </w:r>
          </w:p>
        </w:tc>
        <w:tc>
          <w:tcPr>
            <w:tcW w:w="1420"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r>
      <w:tr w:rsidR="00462278">
        <w:trPr>
          <w:trHeight w:val="293"/>
        </w:trPr>
        <w:tc>
          <w:tcPr>
            <w:tcW w:w="1642"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94"/>
            </w:pPr>
            <w:r>
              <w:t>1.6700.360000</w:t>
            </w:r>
          </w:p>
        </w:tc>
        <w:tc>
          <w:tcPr>
            <w:tcW w:w="286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Zuweisung Bund</w:t>
            </w:r>
          </w:p>
        </w:tc>
        <w:tc>
          <w:tcPr>
            <w:tcW w:w="1292" w:type="dxa"/>
            <w:tcBorders>
              <w:top w:val="single" w:sz="7" w:space="0" w:color="000000"/>
              <w:left w:val="single" w:sz="7" w:space="0" w:color="000000"/>
              <w:bottom w:val="single" w:sz="7" w:space="0" w:color="000000"/>
              <w:right w:val="single" w:sz="19" w:space="0" w:color="000000"/>
            </w:tcBorders>
          </w:tcPr>
          <w:p w:rsidR="00462278" w:rsidRDefault="00462278">
            <w:pPr>
              <w:spacing w:after="160" w:line="259" w:lineRule="auto"/>
            </w:pPr>
          </w:p>
        </w:tc>
        <w:tc>
          <w:tcPr>
            <w:tcW w:w="1419" w:type="dxa"/>
            <w:tcBorders>
              <w:top w:val="single" w:sz="7" w:space="0" w:color="000000"/>
              <w:left w:val="single" w:sz="19" w:space="0" w:color="000000"/>
              <w:bottom w:val="single" w:sz="7" w:space="0" w:color="000000"/>
              <w:right w:val="single" w:sz="7" w:space="0" w:color="000000"/>
            </w:tcBorders>
          </w:tcPr>
          <w:p w:rsidR="00462278" w:rsidRDefault="00462278">
            <w:pPr>
              <w:spacing w:line="259" w:lineRule="auto"/>
              <w:ind w:left="82"/>
            </w:pPr>
            <w:r>
              <w:t xml:space="preserve">     5.142,62 €</w:t>
            </w:r>
          </w:p>
        </w:tc>
        <w:tc>
          <w:tcPr>
            <w:tcW w:w="1420"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r>
      <w:tr w:rsidR="00462278">
        <w:trPr>
          <w:trHeight w:val="293"/>
        </w:trPr>
        <w:tc>
          <w:tcPr>
            <w:tcW w:w="1642"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94"/>
            </w:pPr>
            <w:r>
              <w:t>1.6700.940200</w:t>
            </w:r>
          </w:p>
        </w:tc>
        <w:tc>
          <w:tcPr>
            <w:tcW w:w="286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Umrüsten auf LED</w:t>
            </w:r>
          </w:p>
        </w:tc>
        <w:tc>
          <w:tcPr>
            <w:tcW w:w="1292" w:type="dxa"/>
            <w:tcBorders>
              <w:top w:val="single" w:sz="7" w:space="0" w:color="000000"/>
              <w:left w:val="single" w:sz="7" w:space="0" w:color="000000"/>
              <w:bottom w:val="single" w:sz="7" w:space="0" w:color="000000"/>
              <w:right w:val="single" w:sz="19" w:space="0" w:color="000000"/>
            </w:tcBorders>
          </w:tcPr>
          <w:p w:rsidR="00462278" w:rsidRDefault="00462278">
            <w:pPr>
              <w:spacing w:after="160" w:line="259" w:lineRule="auto"/>
            </w:pPr>
          </w:p>
        </w:tc>
        <w:tc>
          <w:tcPr>
            <w:tcW w:w="1419" w:type="dxa"/>
            <w:tcBorders>
              <w:top w:val="single" w:sz="7" w:space="0" w:color="000000"/>
              <w:left w:val="single" w:sz="19" w:space="0" w:color="000000"/>
              <w:bottom w:val="single" w:sz="7" w:space="0" w:color="000000"/>
              <w:right w:val="single" w:sz="7" w:space="0" w:color="000000"/>
            </w:tcBorders>
          </w:tcPr>
          <w:p w:rsidR="00462278" w:rsidRDefault="00462278">
            <w:pPr>
              <w:spacing w:after="160" w:line="259" w:lineRule="auto"/>
            </w:pPr>
          </w:p>
        </w:tc>
        <w:tc>
          <w:tcPr>
            <w:tcW w:w="1420"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81"/>
            </w:pPr>
            <w:r>
              <w:t xml:space="preserve">   10.493,94 €</w:t>
            </w:r>
          </w:p>
        </w:tc>
      </w:tr>
      <w:tr w:rsidR="00462278">
        <w:trPr>
          <w:trHeight w:val="292"/>
        </w:trPr>
        <w:tc>
          <w:tcPr>
            <w:tcW w:w="1642"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94"/>
            </w:pPr>
            <w:r>
              <w:t>0.7901.638793</w:t>
            </w:r>
          </w:p>
        </w:tc>
        <w:tc>
          <w:tcPr>
            <w:tcW w:w="286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Messebesuche</w:t>
            </w:r>
          </w:p>
        </w:tc>
        <w:tc>
          <w:tcPr>
            <w:tcW w:w="1292" w:type="dxa"/>
            <w:tcBorders>
              <w:top w:val="single" w:sz="7" w:space="0" w:color="000000"/>
              <w:left w:val="single" w:sz="7" w:space="0" w:color="000000"/>
              <w:bottom w:val="single" w:sz="6" w:space="0" w:color="000000"/>
              <w:right w:val="single" w:sz="19" w:space="0" w:color="000000"/>
            </w:tcBorders>
          </w:tcPr>
          <w:p w:rsidR="00462278" w:rsidRDefault="00462278">
            <w:pPr>
              <w:spacing w:line="259" w:lineRule="auto"/>
              <w:ind w:left="83"/>
            </w:pPr>
            <w:r>
              <w:t xml:space="preserve">      882,93 €</w:t>
            </w:r>
          </w:p>
        </w:tc>
        <w:tc>
          <w:tcPr>
            <w:tcW w:w="1419" w:type="dxa"/>
            <w:tcBorders>
              <w:top w:val="single" w:sz="7" w:space="0" w:color="000000"/>
              <w:left w:val="single" w:sz="19" w:space="0" w:color="000000"/>
              <w:bottom w:val="single" w:sz="6" w:space="0" w:color="000000"/>
              <w:right w:val="single" w:sz="7" w:space="0" w:color="000000"/>
            </w:tcBorders>
          </w:tcPr>
          <w:p w:rsidR="00462278" w:rsidRDefault="00462278">
            <w:pPr>
              <w:spacing w:after="160" w:line="259" w:lineRule="auto"/>
            </w:pPr>
          </w:p>
        </w:tc>
        <w:tc>
          <w:tcPr>
            <w:tcW w:w="1420"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r>
      <w:tr w:rsidR="00462278">
        <w:trPr>
          <w:trHeight w:val="293"/>
        </w:trPr>
        <w:tc>
          <w:tcPr>
            <w:tcW w:w="1642"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94"/>
            </w:pPr>
            <w:r>
              <w:t>1.9120.377800</w:t>
            </w:r>
          </w:p>
        </w:tc>
        <w:tc>
          <w:tcPr>
            <w:tcW w:w="286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Kreditaufnahme</w:t>
            </w:r>
          </w:p>
        </w:tc>
        <w:tc>
          <w:tcPr>
            <w:tcW w:w="1292" w:type="dxa"/>
            <w:tcBorders>
              <w:top w:val="single" w:sz="6" w:space="0" w:color="000000"/>
              <w:left w:val="single" w:sz="7" w:space="0" w:color="000000"/>
              <w:bottom w:val="single" w:sz="6" w:space="0" w:color="000000"/>
              <w:right w:val="single" w:sz="19" w:space="0" w:color="000000"/>
            </w:tcBorders>
          </w:tcPr>
          <w:p w:rsidR="00462278" w:rsidRDefault="00462278">
            <w:pPr>
              <w:spacing w:after="160" w:line="259" w:lineRule="auto"/>
            </w:pPr>
          </w:p>
        </w:tc>
        <w:tc>
          <w:tcPr>
            <w:tcW w:w="1419" w:type="dxa"/>
            <w:tcBorders>
              <w:top w:val="single" w:sz="6" w:space="0" w:color="000000"/>
              <w:left w:val="single" w:sz="19" w:space="0" w:color="000000"/>
              <w:bottom w:val="single" w:sz="6" w:space="0" w:color="000000"/>
              <w:right w:val="single" w:sz="7" w:space="0" w:color="000000"/>
            </w:tcBorders>
          </w:tcPr>
          <w:p w:rsidR="00462278" w:rsidRDefault="00462278">
            <w:pPr>
              <w:spacing w:line="259" w:lineRule="auto"/>
              <w:ind w:left="82"/>
            </w:pPr>
            <w:r>
              <w:t xml:space="preserve">     5.451,00 €</w:t>
            </w:r>
          </w:p>
        </w:tc>
        <w:tc>
          <w:tcPr>
            <w:tcW w:w="1420"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r>
      <w:tr w:rsidR="00462278">
        <w:trPr>
          <w:trHeight w:val="290"/>
        </w:trPr>
        <w:tc>
          <w:tcPr>
            <w:tcW w:w="1642" w:type="dxa"/>
            <w:tcBorders>
              <w:top w:val="single" w:sz="6" w:space="0" w:color="000000"/>
              <w:left w:val="single" w:sz="7" w:space="0" w:color="000000"/>
              <w:bottom w:val="single" w:sz="7" w:space="0" w:color="000000"/>
              <w:right w:val="nil"/>
            </w:tcBorders>
          </w:tcPr>
          <w:p w:rsidR="00462278" w:rsidRDefault="00462278">
            <w:pPr>
              <w:spacing w:after="160" w:line="259" w:lineRule="auto"/>
            </w:pPr>
          </w:p>
        </w:tc>
        <w:tc>
          <w:tcPr>
            <w:tcW w:w="2869" w:type="dxa"/>
            <w:tcBorders>
              <w:top w:val="single" w:sz="6" w:space="0" w:color="000000"/>
              <w:left w:val="nil"/>
              <w:bottom w:val="single" w:sz="7" w:space="0" w:color="000000"/>
              <w:right w:val="single" w:sz="7" w:space="0" w:color="000000"/>
            </w:tcBorders>
          </w:tcPr>
          <w:p w:rsidR="00462278" w:rsidRDefault="00462278">
            <w:pPr>
              <w:spacing w:line="259" w:lineRule="auto"/>
              <w:jc w:val="right"/>
            </w:pPr>
            <w:r>
              <w:rPr>
                <w:rFonts w:ascii="Calibri" w:eastAsia="Calibri" w:hAnsi="Calibri" w:cs="Calibri"/>
                <w:b/>
              </w:rPr>
              <w:t>Summen</w:t>
            </w:r>
          </w:p>
        </w:tc>
        <w:tc>
          <w:tcPr>
            <w:tcW w:w="1292" w:type="dxa"/>
            <w:tcBorders>
              <w:top w:val="single" w:sz="6" w:space="0" w:color="000000"/>
              <w:left w:val="single" w:sz="7" w:space="0" w:color="000000"/>
              <w:bottom w:val="single" w:sz="7" w:space="0" w:color="000000"/>
              <w:right w:val="single" w:sz="19" w:space="0" w:color="000000"/>
            </w:tcBorders>
          </w:tcPr>
          <w:p w:rsidR="00462278" w:rsidRDefault="00462278">
            <w:pPr>
              <w:spacing w:line="259" w:lineRule="auto"/>
              <w:ind w:left="83"/>
            </w:pPr>
            <w:r>
              <w:rPr>
                <w:rFonts w:ascii="Calibri" w:eastAsia="Calibri" w:hAnsi="Calibri" w:cs="Calibri"/>
                <w:b/>
              </w:rPr>
              <w:t xml:space="preserve">  1.782,93 €</w:t>
            </w:r>
          </w:p>
        </w:tc>
        <w:tc>
          <w:tcPr>
            <w:tcW w:w="1419" w:type="dxa"/>
            <w:tcBorders>
              <w:top w:val="single" w:sz="6" w:space="0" w:color="000000"/>
              <w:left w:val="single" w:sz="19" w:space="0" w:color="000000"/>
              <w:bottom w:val="single" w:sz="7" w:space="0" w:color="000000"/>
              <w:right w:val="single" w:sz="7" w:space="0" w:color="000000"/>
            </w:tcBorders>
          </w:tcPr>
          <w:p w:rsidR="00462278" w:rsidRDefault="00462278">
            <w:pPr>
              <w:spacing w:line="259" w:lineRule="auto"/>
              <w:ind w:left="82"/>
            </w:pPr>
            <w:r>
              <w:rPr>
                <w:rFonts w:ascii="Calibri" w:eastAsia="Calibri" w:hAnsi="Calibri" w:cs="Calibri"/>
                <w:b/>
              </w:rPr>
              <w:t xml:space="preserve">  1 1.904,44 €</w:t>
            </w:r>
          </w:p>
        </w:tc>
        <w:tc>
          <w:tcPr>
            <w:tcW w:w="142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1"/>
            </w:pPr>
            <w:r>
              <w:rPr>
                <w:rFonts w:ascii="Calibri" w:eastAsia="Calibri" w:hAnsi="Calibri" w:cs="Calibri"/>
                <w:b/>
              </w:rPr>
              <w:t xml:space="preserve">   10.493,94 €</w:t>
            </w:r>
          </w:p>
        </w:tc>
      </w:tr>
    </w:tbl>
    <w:p w:rsidR="00462278" w:rsidRDefault="00462278">
      <w:pPr>
        <w:spacing w:after="19" w:line="259" w:lineRule="auto"/>
        <w:ind w:left="396"/>
      </w:pPr>
      <w:r>
        <w:t xml:space="preserve"> </w:t>
      </w:r>
    </w:p>
    <w:p w:rsidR="00462278" w:rsidRDefault="00462278">
      <w:pPr>
        <w:spacing w:after="19" w:line="259" w:lineRule="auto"/>
        <w:ind w:left="396"/>
      </w:pPr>
      <w:r>
        <w:t xml:space="preserve"> </w:t>
      </w:r>
    </w:p>
    <w:p w:rsidR="00462278" w:rsidRDefault="00462278">
      <w:pPr>
        <w:spacing w:after="16" w:line="259" w:lineRule="auto"/>
        <w:ind w:left="396"/>
      </w:pPr>
      <w:r>
        <w:t xml:space="preserve"> </w:t>
      </w:r>
    </w:p>
    <w:p w:rsidR="00462278" w:rsidRDefault="00462278">
      <w:pPr>
        <w:spacing w:after="19" w:line="259" w:lineRule="auto"/>
        <w:ind w:left="396"/>
      </w:pPr>
      <w:r>
        <w:t xml:space="preserve"> </w:t>
      </w:r>
    </w:p>
    <w:p w:rsidR="00462278" w:rsidRDefault="00462278">
      <w:pPr>
        <w:spacing w:after="19" w:line="259" w:lineRule="auto"/>
        <w:ind w:left="396"/>
      </w:pPr>
      <w:r>
        <w:t xml:space="preserve"> </w:t>
      </w:r>
    </w:p>
    <w:p w:rsidR="00462278" w:rsidRDefault="00462278">
      <w:pPr>
        <w:spacing w:after="19" w:line="259" w:lineRule="auto"/>
        <w:ind w:left="396"/>
      </w:pPr>
      <w:r>
        <w:t xml:space="preserve"> </w:t>
      </w:r>
    </w:p>
    <w:p w:rsidR="00462278" w:rsidRDefault="00462278">
      <w:pPr>
        <w:spacing w:after="16" w:line="259" w:lineRule="auto"/>
        <w:ind w:left="396"/>
      </w:pPr>
      <w:r>
        <w:t xml:space="preserve"> </w:t>
      </w:r>
    </w:p>
    <w:p w:rsidR="00462278" w:rsidRDefault="00462278">
      <w:pPr>
        <w:spacing w:after="19" w:line="259" w:lineRule="auto"/>
        <w:ind w:left="396"/>
      </w:pPr>
      <w:r>
        <w:t xml:space="preserve"> </w:t>
      </w:r>
    </w:p>
    <w:p w:rsidR="00462278" w:rsidRDefault="00462278">
      <w:pPr>
        <w:spacing w:after="19" w:line="259" w:lineRule="auto"/>
        <w:ind w:left="396"/>
      </w:pPr>
      <w:r>
        <w:t xml:space="preserve"> </w:t>
      </w:r>
    </w:p>
    <w:p w:rsidR="00462278" w:rsidRDefault="00462278">
      <w:pPr>
        <w:spacing w:after="16" w:line="259" w:lineRule="auto"/>
        <w:ind w:left="396"/>
      </w:pPr>
      <w:r>
        <w:t xml:space="preserve"> </w:t>
      </w:r>
    </w:p>
    <w:p w:rsidR="00462278" w:rsidRDefault="00462278">
      <w:pPr>
        <w:spacing w:after="19" w:line="259" w:lineRule="auto"/>
        <w:ind w:left="396"/>
      </w:pPr>
      <w:r>
        <w:t xml:space="preserve"> </w:t>
      </w:r>
    </w:p>
    <w:p w:rsidR="00462278" w:rsidRDefault="00462278">
      <w:pPr>
        <w:spacing w:after="19" w:line="259" w:lineRule="auto"/>
        <w:ind w:left="396"/>
      </w:pPr>
      <w:r>
        <w:t xml:space="preserve"> </w:t>
      </w:r>
    </w:p>
    <w:p w:rsidR="00462278" w:rsidRDefault="00462278">
      <w:pPr>
        <w:spacing w:after="16" w:line="259" w:lineRule="auto"/>
        <w:ind w:left="396"/>
      </w:pPr>
      <w:r>
        <w:t xml:space="preserve"> </w:t>
      </w:r>
    </w:p>
    <w:p w:rsidR="00462278" w:rsidRDefault="00462278">
      <w:pPr>
        <w:spacing w:after="19" w:line="259" w:lineRule="auto"/>
        <w:ind w:left="396"/>
      </w:pPr>
      <w:r>
        <w:t xml:space="preserve"> </w:t>
      </w:r>
    </w:p>
    <w:p w:rsidR="00462278" w:rsidRDefault="00462278">
      <w:pPr>
        <w:spacing w:line="259" w:lineRule="auto"/>
        <w:ind w:left="396"/>
      </w:pPr>
      <w:r>
        <w:t xml:space="preserve"> </w:t>
      </w:r>
    </w:p>
    <w:p w:rsidR="00462278" w:rsidRDefault="00462278">
      <w:pPr>
        <w:tabs>
          <w:tab w:val="center" w:pos="1287"/>
          <w:tab w:val="center" w:pos="6305"/>
        </w:tabs>
        <w:spacing w:after="20" w:line="259" w:lineRule="auto"/>
      </w:pPr>
      <w:r>
        <w:rPr>
          <w:rFonts w:ascii="Calibri" w:eastAsia="Calibri" w:hAnsi="Calibri" w:cs="Calibri"/>
          <w:sz w:val="22"/>
        </w:rPr>
        <w:tab/>
      </w:r>
      <w:r>
        <w:rPr>
          <w:u w:val="single" w:color="000000"/>
        </w:rPr>
        <w:t>Haushaltsjahr 2015:</w:t>
      </w:r>
      <w:r>
        <w:rPr>
          <w:color w:val="FF0000"/>
        </w:rPr>
        <w:t xml:space="preserve"> </w:t>
      </w:r>
      <w:r>
        <w:rPr>
          <w:color w:val="FF0000"/>
        </w:rPr>
        <w:tab/>
        <w:t xml:space="preserve"> </w:t>
      </w:r>
    </w:p>
    <w:p w:rsidR="00462278" w:rsidRDefault="00462278">
      <w:pPr>
        <w:spacing w:after="45" w:line="259" w:lineRule="auto"/>
        <w:ind w:left="396"/>
      </w:pPr>
      <w:r>
        <w:t xml:space="preserve"> </w:t>
      </w:r>
    </w:p>
    <w:p w:rsidR="00462278" w:rsidRDefault="00462278">
      <w:pPr>
        <w:pStyle w:val="berschrift3"/>
        <w:ind w:left="391"/>
      </w:pPr>
      <w:r>
        <w:t>Vermögenshaushalt - Haushaltseinnahmereste</w:t>
      </w:r>
    </w:p>
    <w:tbl>
      <w:tblPr>
        <w:tblStyle w:val="TableGrid"/>
        <w:tblW w:w="8076" w:type="dxa"/>
        <w:tblInd w:w="406" w:type="dxa"/>
        <w:tblCellMar>
          <w:top w:w="54" w:type="dxa"/>
          <w:left w:w="40" w:type="dxa"/>
          <w:bottom w:w="0" w:type="dxa"/>
          <w:right w:w="37" w:type="dxa"/>
        </w:tblCellMar>
        <w:tblLook w:val="04A0" w:firstRow="1" w:lastRow="0" w:firstColumn="1" w:lastColumn="0" w:noHBand="0" w:noVBand="1"/>
      </w:tblPr>
      <w:tblGrid>
        <w:gridCol w:w="1726"/>
        <w:gridCol w:w="3051"/>
        <w:gridCol w:w="1650"/>
        <w:gridCol w:w="1649"/>
      </w:tblGrid>
      <w:tr w:rsidR="00462278">
        <w:trPr>
          <w:trHeight w:val="291"/>
        </w:trPr>
        <w:tc>
          <w:tcPr>
            <w:tcW w:w="1726" w:type="dxa"/>
            <w:tcBorders>
              <w:top w:val="single" w:sz="6"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63"/>
            </w:pPr>
            <w:r>
              <w:rPr>
                <w:rFonts w:ascii="Calibri" w:eastAsia="Calibri" w:hAnsi="Calibri" w:cs="Calibri"/>
                <w:b/>
              </w:rPr>
              <w:t>Haushaltsstelle</w:t>
            </w:r>
          </w:p>
        </w:tc>
        <w:tc>
          <w:tcPr>
            <w:tcW w:w="3051" w:type="dxa"/>
            <w:tcBorders>
              <w:top w:val="single" w:sz="6"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pPr>
            <w:r>
              <w:rPr>
                <w:rFonts w:ascii="Calibri" w:eastAsia="Calibri" w:hAnsi="Calibri" w:cs="Calibri"/>
                <w:b/>
              </w:rPr>
              <w:t>Bezeichnung</w:t>
            </w:r>
          </w:p>
        </w:tc>
        <w:tc>
          <w:tcPr>
            <w:tcW w:w="1650" w:type="dxa"/>
            <w:tcBorders>
              <w:top w:val="single" w:sz="6"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25"/>
              <w:jc w:val="center"/>
            </w:pPr>
            <w:r>
              <w:rPr>
                <w:rFonts w:ascii="Calibri" w:eastAsia="Calibri" w:hAnsi="Calibri" w:cs="Calibri"/>
                <w:b/>
              </w:rPr>
              <w:t>2014</w:t>
            </w:r>
          </w:p>
        </w:tc>
        <w:tc>
          <w:tcPr>
            <w:tcW w:w="1649" w:type="dxa"/>
            <w:tcBorders>
              <w:top w:val="single" w:sz="6"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21"/>
              <w:jc w:val="center"/>
            </w:pPr>
            <w:r>
              <w:rPr>
                <w:rFonts w:ascii="Calibri" w:eastAsia="Calibri" w:hAnsi="Calibri" w:cs="Calibri"/>
                <w:b/>
              </w:rPr>
              <w:t>2015</w:t>
            </w:r>
          </w:p>
        </w:tc>
      </w:tr>
      <w:tr w:rsidR="00462278">
        <w:trPr>
          <w:trHeight w:val="291"/>
        </w:trPr>
        <w:tc>
          <w:tcPr>
            <w:tcW w:w="1726"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5"/>
            </w:pPr>
            <w:r>
              <w:t>1.1300.361720</w:t>
            </w:r>
          </w:p>
        </w:tc>
        <w:tc>
          <w:tcPr>
            <w:tcW w:w="3051"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Woffleben; TSF-W</w:t>
            </w:r>
          </w:p>
        </w:tc>
        <w:tc>
          <w:tcPr>
            <w:tcW w:w="1650"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44.000,00 €</w:t>
            </w:r>
          </w:p>
        </w:tc>
      </w:tr>
      <w:tr w:rsidR="00462278">
        <w:trPr>
          <w:trHeight w:val="285"/>
        </w:trPr>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5"/>
            </w:pPr>
            <w:r>
              <w:t>1.2250.361200</w:t>
            </w:r>
          </w:p>
        </w:tc>
        <w:tc>
          <w:tcPr>
            <w:tcW w:w="305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Zuw. Land für Mehrzweckh.</w:t>
            </w:r>
          </w:p>
        </w:tc>
        <w:tc>
          <w:tcPr>
            <w:tcW w:w="165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308.633,34 €</w:t>
            </w: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3"/>
            </w:pPr>
            <w:r>
              <w:t xml:space="preserve">       62.200,00 €</w:t>
            </w:r>
          </w:p>
        </w:tc>
      </w:tr>
      <w:tr w:rsidR="00462278">
        <w:trPr>
          <w:trHeight w:val="291"/>
        </w:trPr>
        <w:tc>
          <w:tcPr>
            <w:tcW w:w="1726"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5"/>
            </w:pPr>
            <w:r>
              <w:t>1.2250.362200</w:t>
            </w:r>
          </w:p>
        </w:tc>
        <w:tc>
          <w:tcPr>
            <w:tcW w:w="3051"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Zuw. LK für Mehrzweckh.</w:t>
            </w:r>
          </w:p>
        </w:tc>
        <w:tc>
          <w:tcPr>
            <w:tcW w:w="1650"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90.900,00 €</w:t>
            </w: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r>
      <w:tr w:rsidR="00462278">
        <w:trPr>
          <w:trHeight w:val="292"/>
        </w:trPr>
        <w:tc>
          <w:tcPr>
            <w:tcW w:w="1726"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45"/>
            </w:pPr>
            <w:r>
              <w:t>1.2250.367003</w:t>
            </w:r>
          </w:p>
        </w:tc>
        <w:tc>
          <w:tcPr>
            <w:tcW w:w="3051"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Zuw. Service GmbH</w:t>
            </w:r>
          </w:p>
        </w:tc>
        <w:tc>
          <w:tcPr>
            <w:tcW w:w="1650"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64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95.700,00 €</w:t>
            </w:r>
          </w:p>
        </w:tc>
      </w:tr>
      <w:tr w:rsidR="00462278">
        <w:trPr>
          <w:trHeight w:val="284"/>
        </w:trPr>
        <w:tc>
          <w:tcPr>
            <w:tcW w:w="1726"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45"/>
            </w:pPr>
            <w:r>
              <w:t>1.4640.361520</w:t>
            </w:r>
          </w:p>
        </w:tc>
        <w:tc>
          <w:tcPr>
            <w:tcW w:w="3051"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Sülzhayn, Kindergarten</w:t>
            </w:r>
          </w:p>
        </w:tc>
        <w:tc>
          <w:tcPr>
            <w:tcW w:w="1650"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81.000,00 €</w:t>
            </w:r>
          </w:p>
        </w:tc>
        <w:tc>
          <w:tcPr>
            <w:tcW w:w="164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471.600,00 €</w:t>
            </w:r>
          </w:p>
        </w:tc>
      </w:tr>
      <w:tr w:rsidR="00462278">
        <w:trPr>
          <w:trHeight w:val="291"/>
        </w:trPr>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5"/>
            </w:pPr>
            <w:r>
              <w:t>1.6150.361424</w:t>
            </w:r>
          </w:p>
        </w:tc>
        <w:tc>
          <w:tcPr>
            <w:tcW w:w="305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Rothesütte; Feuerlöschteich</w:t>
            </w:r>
          </w:p>
        </w:tc>
        <w:tc>
          <w:tcPr>
            <w:tcW w:w="1650" w:type="dxa"/>
            <w:tcBorders>
              <w:top w:val="single" w:sz="6" w:space="0" w:color="000000"/>
              <w:left w:val="single" w:sz="7" w:space="0" w:color="000000"/>
              <w:bottom w:val="single" w:sz="7" w:space="0" w:color="000000"/>
              <w:right w:val="single" w:sz="7" w:space="0" w:color="000000"/>
            </w:tcBorders>
            <w:vAlign w:val="center"/>
          </w:tcPr>
          <w:p w:rsidR="00462278" w:rsidRDefault="00462278">
            <w:pPr>
              <w:spacing w:after="160" w:line="259" w:lineRule="auto"/>
            </w:pP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3"/>
            </w:pPr>
            <w:r>
              <w:t xml:space="preserve">       13.926,10 €</w:t>
            </w:r>
          </w:p>
        </w:tc>
      </w:tr>
      <w:tr w:rsidR="00462278">
        <w:trPr>
          <w:trHeight w:val="289"/>
        </w:trPr>
        <w:tc>
          <w:tcPr>
            <w:tcW w:w="1726"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5"/>
            </w:pPr>
            <w:r>
              <w:t>1.6152.361274</w:t>
            </w:r>
          </w:p>
        </w:tc>
        <w:tc>
          <w:tcPr>
            <w:tcW w:w="3051"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Abriss Gebäude</w:t>
            </w:r>
          </w:p>
        </w:tc>
        <w:tc>
          <w:tcPr>
            <w:tcW w:w="1650" w:type="dxa"/>
            <w:tcBorders>
              <w:top w:val="single" w:sz="7" w:space="0" w:color="000000"/>
              <w:left w:val="single" w:sz="7" w:space="0" w:color="000000"/>
              <w:bottom w:val="single" w:sz="6" w:space="0" w:color="000000"/>
              <w:right w:val="single" w:sz="7" w:space="0" w:color="000000"/>
            </w:tcBorders>
            <w:vAlign w:val="center"/>
          </w:tcPr>
          <w:p w:rsidR="00462278" w:rsidRDefault="00462278">
            <w:pPr>
              <w:spacing w:after="160" w:line="259" w:lineRule="auto"/>
            </w:pP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45.000,00 €</w:t>
            </w:r>
          </w:p>
        </w:tc>
      </w:tr>
      <w:tr w:rsidR="00462278">
        <w:trPr>
          <w:trHeight w:val="290"/>
        </w:trPr>
        <w:tc>
          <w:tcPr>
            <w:tcW w:w="1726"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45"/>
            </w:pPr>
            <w:r>
              <w:t>1.6152.361281</w:t>
            </w:r>
          </w:p>
        </w:tc>
        <w:tc>
          <w:tcPr>
            <w:tcW w:w="3051"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Stürzmauer Mühlendamm</w:t>
            </w:r>
          </w:p>
        </w:tc>
        <w:tc>
          <w:tcPr>
            <w:tcW w:w="1650" w:type="dxa"/>
            <w:tcBorders>
              <w:top w:val="single" w:sz="6" w:space="0" w:color="000000"/>
              <w:left w:val="single" w:sz="7" w:space="0" w:color="000000"/>
              <w:bottom w:val="single" w:sz="6" w:space="0" w:color="000000"/>
              <w:right w:val="single" w:sz="7" w:space="0" w:color="000000"/>
            </w:tcBorders>
            <w:vAlign w:val="center"/>
          </w:tcPr>
          <w:p w:rsidR="00462278" w:rsidRDefault="00462278">
            <w:pPr>
              <w:spacing w:after="160" w:line="259" w:lineRule="auto"/>
            </w:pPr>
          </w:p>
        </w:tc>
        <w:tc>
          <w:tcPr>
            <w:tcW w:w="164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66.600,00 €</w:t>
            </w:r>
          </w:p>
        </w:tc>
      </w:tr>
      <w:tr w:rsidR="00462278">
        <w:trPr>
          <w:trHeight w:val="291"/>
        </w:trPr>
        <w:tc>
          <w:tcPr>
            <w:tcW w:w="1726"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45"/>
            </w:pPr>
            <w:r>
              <w:t>1.6152.367002</w:t>
            </w:r>
          </w:p>
        </w:tc>
        <w:tc>
          <w:tcPr>
            <w:tcW w:w="3051"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Mitleistungsanteil FFW</w:t>
            </w:r>
          </w:p>
        </w:tc>
        <w:tc>
          <w:tcPr>
            <w:tcW w:w="1650" w:type="dxa"/>
            <w:tcBorders>
              <w:top w:val="single" w:sz="6" w:space="0" w:color="000000"/>
              <w:left w:val="single" w:sz="7" w:space="0" w:color="000000"/>
              <w:bottom w:val="single" w:sz="6" w:space="0" w:color="000000"/>
              <w:right w:val="single" w:sz="7" w:space="0" w:color="000000"/>
            </w:tcBorders>
            <w:vAlign w:val="center"/>
          </w:tcPr>
          <w:p w:rsidR="00462278" w:rsidRDefault="00462278">
            <w:pPr>
              <w:spacing w:after="160" w:line="259" w:lineRule="auto"/>
            </w:pPr>
          </w:p>
        </w:tc>
        <w:tc>
          <w:tcPr>
            <w:tcW w:w="164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6 .000,00 €</w:t>
            </w:r>
          </w:p>
        </w:tc>
      </w:tr>
      <w:tr w:rsidR="00462278">
        <w:trPr>
          <w:trHeight w:val="288"/>
        </w:trPr>
        <w:tc>
          <w:tcPr>
            <w:tcW w:w="1726"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45"/>
            </w:pPr>
            <w:r>
              <w:t>1.6300.351008</w:t>
            </w:r>
          </w:p>
        </w:tc>
        <w:tc>
          <w:tcPr>
            <w:tcW w:w="3051"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Appenrode; Ilfelder Straße</w:t>
            </w:r>
          </w:p>
        </w:tc>
        <w:tc>
          <w:tcPr>
            <w:tcW w:w="1650" w:type="dxa"/>
            <w:tcBorders>
              <w:top w:val="single" w:sz="6" w:space="0" w:color="000000"/>
              <w:left w:val="single" w:sz="7" w:space="0" w:color="000000"/>
              <w:bottom w:val="single" w:sz="6" w:space="0" w:color="000000"/>
              <w:right w:val="single" w:sz="7" w:space="0" w:color="000000"/>
            </w:tcBorders>
            <w:vAlign w:val="center"/>
          </w:tcPr>
          <w:p w:rsidR="00462278" w:rsidRDefault="00462278">
            <w:pPr>
              <w:spacing w:after="160" w:line="259" w:lineRule="auto"/>
            </w:pPr>
          </w:p>
        </w:tc>
        <w:tc>
          <w:tcPr>
            <w:tcW w:w="164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185.600,00 €</w:t>
            </w:r>
          </w:p>
        </w:tc>
      </w:tr>
      <w:tr w:rsidR="00462278">
        <w:trPr>
          <w:trHeight w:val="289"/>
        </w:trPr>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5"/>
            </w:pPr>
            <w:r>
              <w:t>1.6300.354002</w:t>
            </w:r>
          </w:p>
        </w:tc>
        <w:tc>
          <w:tcPr>
            <w:tcW w:w="305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 xml:space="preserve">Rothesütte; Alte-Nordh.-Str. </w:t>
            </w:r>
          </w:p>
        </w:tc>
        <w:tc>
          <w:tcPr>
            <w:tcW w:w="165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10.300,00 €</w:t>
            </w:r>
          </w:p>
        </w:tc>
        <w:tc>
          <w:tcPr>
            <w:tcW w:w="1649" w:type="dxa"/>
            <w:tcBorders>
              <w:top w:val="single" w:sz="6" w:space="0" w:color="000000"/>
              <w:left w:val="single" w:sz="7" w:space="0" w:color="000000"/>
              <w:bottom w:val="single" w:sz="7" w:space="0" w:color="000000"/>
              <w:right w:val="single" w:sz="7" w:space="0" w:color="000000"/>
            </w:tcBorders>
            <w:vAlign w:val="center"/>
          </w:tcPr>
          <w:p w:rsidR="00462278" w:rsidRDefault="00462278">
            <w:pPr>
              <w:spacing w:after="160" w:line="259" w:lineRule="auto"/>
            </w:pPr>
          </w:p>
        </w:tc>
      </w:tr>
      <w:tr w:rsidR="00462278">
        <w:trPr>
          <w:trHeight w:val="288"/>
        </w:trPr>
        <w:tc>
          <w:tcPr>
            <w:tcW w:w="1726"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5"/>
            </w:pPr>
            <w:r>
              <w:t>1.6300.361003</w:t>
            </w:r>
          </w:p>
        </w:tc>
        <w:tc>
          <w:tcPr>
            <w:tcW w:w="3051"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Zuweisung Straßenbau</w:t>
            </w:r>
          </w:p>
        </w:tc>
        <w:tc>
          <w:tcPr>
            <w:tcW w:w="1650"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389.000,00 €</w:t>
            </w: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98.300,00 €</w:t>
            </w:r>
          </w:p>
        </w:tc>
      </w:tr>
      <w:tr w:rsidR="00462278">
        <w:trPr>
          <w:trHeight w:val="291"/>
        </w:trPr>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5"/>
            </w:pPr>
            <w:r>
              <w:t>1.3600.361004</w:t>
            </w:r>
          </w:p>
        </w:tc>
        <w:tc>
          <w:tcPr>
            <w:tcW w:w="305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Harzradrundweg</w:t>
            </w:r>
          </w:p>
        </w:tc>
        <w:tc>
          <w:tcPr>
            <w:tcW w:w="1650" w:type="dxa"/>
            <w:tcBorders>
              <w:top w:val="single" w:sz="6" w:space="0" w:color="000000"/>
              <w:left w:val="single" w:sz="7" w:space="0" w:color="000000"/>
              <w:bottom w:val="single" w:sz="7" w:space="0" w:color="000000"/>
              <w:right w:val="single" w:sz="7" w:space="0" w:color="000000"/>
            </w:tcBorders>
            <w:vAlign w:val="bottom"/>
          </w:tcPr>
          <w:p w:rsidR="00462278" w:rsidRDefault="00462278">
            <w:pPr>
              <w:spacing w:after="160" w:line="259" w:lineRule="auto"/>
            </w:pP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3"/>
            </w:pPr>
            <w:r>
              <w:t xml:space="preserve">     335.515,76 €</w:t>
            </w:r>
          </w:p>
        </w:tc>
      </w:tr>
      <w:tr w:rsidR="00462278">
        <w:trPr>
          <w:trHeight w:val="289"/>
        </w:trPr>
        <w:tc>
          <w:tcPr>
            <w:tcW w:w="1726"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5"/>
            </w:pPr>
            <w:r>
              <w:t>1.6300.361108</w:t>
            </w:r>
          </w:p>
        </w:tc>
        <w:tc>
          <w:tcPr>
            <w:tcW w:w="3051"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Appenrode; Ilfelder Straße</w:t>
            </w:r>
          </w:p>
        </w:tc>
        <w:tc>
          <w:tcPr>
            <w:tcW w:w="1650" w:type="dxa"/>
            <w:tcBorders>
              <w:top w:val="single" w:sz="7" w:space="0" w:color="000000"/>
              <w:left w:val="single" w:sz="7" w:space="0" w:color="000000"/>
              <w:bottom w:val="single" w:sz="6" w:space="0" w:color="000000"/>
              <w:right w:val="single" w:sz="7" w:space="0" w:color="000000"/>
            </w:tcBorders>
            <w:vAlign w:val="bottom"/>
          </w:tcPr>
          <w:p w:rsidR="00462278" w:rsidRDefault="00462278">
            <w:pPr>
              <w:spacing w:after="160" w:line="259" w:lineRule="auto"/>
            </w:pP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85.100,00 €</w:t>
            </w:r>
          </w:p>
        </w:tc>
      </w:tr>
      <w:tr w:rsidR="00462278">
        <w:trPr>
          <w:trHeight w:val="289"/>
        </w:trPr>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5"/>
            </w:pPr>
            <w:r>
              <w:t>1.6300.362004</w:t>
            </w:r>
          </w:p>
        </w:tc>
        <w:tc>
          <w:tcPr>
            <w:tcW w:w="305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Zuweisung Gemeinden</w:t>
            </w:r>
          </w:p>
        </w:tc>
        <w:tc>
          <w:tcPr>
            <w:tcW w:w="1650" w:type="dxa"/>
            <w:tcBorders>
              <w:top w:val="single" w:sz="6" w:space="0" w:color="000000"/>
              <w:left w:val="single" w:sz="7" w:space="0" w:color="000000"/>
              <w:bottom w:val="single" w:sz="7" w:space="0" w:color="000000"/>
              <w:right w:val="single" w:sz="7" w:space="0" w:color="000000"/>
            </w:tcBorders>
            <w:vAlign w:val="bottom"/>
          </w:tcPr>
          <w:p w:rsidR="00462278" w:rsidRDefault="00462278">
            <w:pPr>
              <w:spacing w:after="160" w:line="259" w:lineRule="auto"/>
            </w:pP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3"/>
            </w:pPr>
            <w:r>
              <w:t xml:space="preserve">       16.300,00 €</w:t>
            </w:r>
          </w:p>
        </w:tc>
      </w:tr>
      <w:tr w:rsidR="00462278">
        <w:trPr>
          <w:trHeight w:val="289"/>
        </w:trPr>
        <w:tc>
          <w:tcPr>
            <w:tcW w:w="1726"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5"/>
            </w:pPr>
            <w:r>
              <w:t>1.8800.340000</w:t>
            </w:r>
          </w:p>
        </w:tc>
        <w:tc>
          <w:tcPr>
            <w:tcW w:w="3051"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Grundstücksverkauf</w:t>
            </w:r>
          </w:p>
        </w:tc>
        <w:tc>
          <w:tcPr>
            <w:tcW w:w="1650" w:type="dxa"/>
            <w:tcBorders>
              <w:top w:val="single" w:sz="7" w:space="0" w:color="000000"/>
              <w:left w:val="single" w:sz="7" w:space="0" w:color="000000"/>
              <w:bottom w:val="single" w:sz="6" w:space="0" w:color="000000"/>
              <w:right w:val="single" w:sz="7" w:space="0" w:color="000000"/>
            </w:tcBorders>
            <w:vAlign w:val="center"/>
          </w:tcPr>
          <w:p w:rsidR="00462278" w:rsidRDefault="00462278">
            <w:pPr>
              <w:spacing w:after="160" w:line="259" w:lineRule="auto"/>
            </w:pP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3"/>
            </w:pPr>
            <w:r>
              <w:t xml:space="preserve">     260.336,95 €</w:t>
            </w:r>
          </w:p>
        </w:tc>
      </w:tr>
      <w:tr w:rsidR="00462278">
        <w:trPr>
          <w:trHeight w:val="289"/>
        </w:trPr>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5"/>
            </w:pPr>
            <w:r>
              <w:t>1.8800.367001</w:t>
            </w:r>
          </w:p>
        </w:tc>
        <w:tc>
          <w:tcPr>
            <w:tcW w:w="305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Zuschuss von Privat</w:t>
            </w:r>
          </w:p>
        </w:tc>
        <w:tc>
          <w:tcPr>
            <w:tcW w:w="165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100.000,00 €</w:t>
            </w:r>
          </w:p>
        </w:tc>
        <w:tc>
          <w:tcPr>
            <w:tcW w:w="1649" w:type="dxa"/>
            <w:tcBorders>
              <w:top w:val="single" w:sz="6" w:space="0" w:color="000000"/>
              <w:left w:val="single" w:sz="7" w:space="0" w:color="000000"/>
              <w:bottom w:val="single" w:sz="7" w:space="0" w:color="000000"/>
              <w:right w:val="single" w:sz="7" w:space="0" w:color="000000"/>
            </w:tcBorders>
            <w:vAlign w:val="center"/>
          </w:tcPr>
          <w:p w:rsidR="00462278" w:rsidRDefault="00462278">
            <w:pPr>
              <w:spacing w:after="160" w:line="259" w:lineRule="auto"/>
            </w:pPr>
          </w:p>
        </w:tc>
      </w:tr>
      <w:tr w:rsidR="00462278">
        <w:trPr>
          <w:trHeight w:val="287"/>
        </w:trPr>
        <w:tc>
          <w:tcPr>
            <w:tcW w:w="4777" w:type="dxa"/>
            <w:gridSpan w:val="2"/>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jc w:val="right"/>
            </w:pPr>
            <w:r>
              <w:rPr>
                <w:rFonts w:ascii="Calibri" w:eastAsia="Calibri" w:hAnsi="Calibri" w:cs="Calibri"/>
                <w:b/>
              </w:rPr>
              <w:t>Jahressummen</w:t>
            </w:r>
          </w:p>
        </w:tc>
        <w:tc>
          <w:tcPr>
            <w:tcW w:w="1650"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4"/>
            </w:pPr>
            <w:r>
              <w:rPr>
                <w:rFonts w:ascii="Calibri" w:eastAsia="Calibri" w:hAnsi="Calibri" w:cs="Calibri"/>
                <w:b/>
              </w:rPr>
              <w:t xml:space="preserve">     979.833,34 €</w:t>
            </w: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3"/>
            </w:pPr>
            <w:r>
              <w:rPr>
                <w:rFonts w:ascii="Calibri" w:eastAsia="Calibri" w:hAnsi="Calibri" w:cs="Calibri"/>
                <w:b/>
              </w:rPr>
              <w:t xml:space="preserve"> 1.786.178,81 €</w:t>
            </w:r>
          </w:p>
        </w:tc>
      </w:tr>
      <w:tr w:rsidR="00462278">
        <w:trPr>
          <w:trHeight w:val="289"/>
        </w:trPr>
        <w:tc>
          <w:tcPr>
            <w:tcW w:w="4777" w:type="dxa"/>
            <w:gridSpan w:val="2"/>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right="8"/>
              <w:jc w:val="right"/>
            </w:pPr>
            <w:r>
              <w:rPr>
                <w:rFonts w:ascii="Calibri" w:eastAsia="Calibri" w:hAnsi="Calibri" w:cs="Calibri"/>
                <w:b/>
              </w:rPr>
              <w:t>Gesamtsumme</w:t>
            </w:r>
          </w:p>
        </w:tc>
        <w:tc>
          <w:tcPr>
            <w:tcW w:w="3299" w:type="dxa"/>
            <w:gridSpan w:val="2"/>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25"/>
              <w:jc w:val="center"/>
            </w:pPr>
            <w:r>
              <w:rPr>
                <w:rFonts w:ascii="Calibri" w:eastAsia="Calibri" w:hAnsi="Calibri" w:cs="Calibri"/>
                <w:b/>
              </w:rPr>
              <w:t xml:space="preserve">                                   2.766.012,15 €</w:t>
            </w:r>
          </w:p>
        </w:tc>
      </w:tr>
    </w:tbl>
    <w:p w:rsidR="00462278" w:rsidRDefault="00462278">
      <w:pPr>
        <w:spacing w:after="43" w:line="259" w:lineRule="auto"/>
        <w:ind w:left="396"/>
      </w:pPr>
      <w:r>
        <w:t xml:space="preserve"> </w:t>
      </w:r>
    </w:p>
    <w:p w:rsidR="00462278" w:rsidRDefault="00462278">
      <w:pPr>
        <w:pStyle w:val="berschrift3"/>
        <w:ind w:left="391"/>
      </w:pPr>
      <w:r>
        <w:t>Vermögenshaushalt - Haushaltsausgabereste</w:t>
      </w:r>
    </w:p>
    <w:tbl>
      <w:tblPr>
        <w:tblStyle w:val="TableGrid"/>
        <w:tblW w:w="8076" w:type="dxa"/>
        <w:tblInd w:w="404" w:type="dxa"/>
        <w:tblCellMar>
          <w:top w:w="53" w:type="dxa"/>
          <w:left w:w="42" w:type="dxa"/>
          <w:bottom w:w="0" w:type="dxa"/>
          <w:right w:w="37" w:type="dxa"/>
        </w:tblCellMar>
        <w:tblLook w:val="04A0" w:firstRow="1" w:lastRow="0" w:firstColumn="1" w:lastColumn="0" w:noHBand="0" w:noVBand="1"/>
      </w:tblPr>
      <w:tblGrid>
        <w:gridCol w:w="1726"/>
        <w:gridCol w:w="3052"/>
        <w:gridCol w:w="1649"/>
        <w:gridCol w:w="1649"/>
      </w:tblGrid>
      <w:tr w:rsidR="00462278">
        <w:trPr>
          <w:trHeight w:val="291"/>
        </w:trPr>
        <w:tc>
          <w:tcPr>
            <w:tcW w:w="1726" w:type="dxa"/>
            <w:tcBorders>
              <w:top w:val="single" w:sz="7"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63"/>
            </w:pPr>
            <w:r>
              <w:rPr>
                <w:rFonts w:ascii="Calibri" w:eastAsia="Calibri" w:hAnsi="Calibri" w:cs="Calibri"/>
                <w:b/>
              </w:rPr>
              <w:t>Haushaltsstelle</w:t>
            </w:r>
          </w:p>
        </w:tc>
        <w:tc>
          <w:tcPr>
            <w:tcW w:w="3053" w:type="dxa"/>
            <w:tcBorders>
              <w:top w:val="single" w:sz="7"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pPr>
            <w:r>
              <w:rPr>
                <w:rFonts w:ascii="Calibri" w:eastAsia="Calibri" w:hAnsi="Calibri" w:cs="Calibri"/>
                <w:b/>
              </w:rPr>
              <w:t>Bezeichnung</w:t>
            </w:r>
          </w:p>
        </w:tc>
        <w:tc>
          <w:tcPr>
            <w:tcW w:w="1649" w:type="dxa"/>
            <w:tcBorders>
              <w:top w:val="single" w:sz="7"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24"/>
              <w:jc w:val="center"/>
            </w:pPr>
            <w:r>
              <w:rPr>
                <w:rFonts w:ascii="Calibri" w:eastAsia="Calibri" w:hAnsi="Calibri" w:cs="Calibri"/>
                <w:b/>
              </w:rPr>
              <w:t>2014</w:t>
            </w:r>
          </w:p>
        </w:tc>
        <w:tc>
          <w:tcPr>
            <w:tcW w:w="1649" w:type="dxa"/>
            <w:tcBorders>
              <w:top w:val="single" w:sz="7"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22"/>
              <w:jc w:val="center"/>
            </w:pPr>
            <w:r>
              <w:rPr>
                <w:rFonts w:ascii="Calibri" w:eastAsia="Calibri" w:hAnsi="Calibri" w:cs="Calibri"/>
                <w:b/>
              </w:rPr>
              <w:t>2015</w:t>
            </w:r>
          </w:p>
        </w:tc>
      </w:tr>
      <w:tr w:rsidR="00462278">
        <w:trPr>
          <w:trHeight w:val="291"/>
        </w:trPr>
        <w:tc>
          <w:tcPr>
            <w:tcW w:w="1726"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44"/>
            </w:pPr>
            <w:r>
              <w:t>1.1300.935701</w:t>
            </w:r>
          </w:p>
        </w:tc>
        <w:tc>
          <w:tcPr>
            <w:tcW w:w="3053"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Woffleben; Kleinlöschfahrz.</w:t>
            </w:r>
          </w:p>
        </w:tc>
        <w:tc>
          <w:tcPr>
            <w:tcW w:w="1649"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64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2"/>
            </w:pPr>
            <w:r>
              <w:t xml:space="preserve">     120.000,00 €</w:t>
            </w:r>
          </w:p>
        </w:tc>
      </w:tr>
      <w:tr w:rsidR="00462278">
        <w:trPr>
          <w:trHeight w:val="288"/>
        </w:trPr>
        <w:tc>
          <w:tcPr>
            <w:tcW w:w="1726"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44"/>
            </w:pPr>
            <w:r>
              <w:t>1.1300.963001</w:t>
            </w:r>
          </w:p>
        </w:tc>
        <w:tc>
          <w:tcPr>
            <w:tcW w:w="3053"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Gudersleben; Gerätehaus</w:t>
            </w:r>
          </w:p>
        </w:tc>
        <w:tc>
          <w:tcPr>
            <w:tcW w:w="1649"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649"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2"/>
            </w:pPr>
            <w:r>
              <w:t xml:space="preserve">          4.000,00 €</w:t>
            </w:r>
          </w:p>
        </w:tc>
      </w:tr>
      <w:tr w:rsidR="00462278">
        <w:trPr>
          <w:trHeight w:val="287"/>
        </w:trPr>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4"/>
            </w:pPr>
            <w:r>
              <w:t>1.2250.987002</w:t>
            </w:r>
          </w:p>
        </w:tc>
        <w:tc>
          <w:tcPr>
            <w:tcW w:w="3053"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Zuweisung Service GmbH</w:t>
            </w: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2"/>
            </w:pPr>
            <w:r>
              <w:t xml:space="preserve">     370.500,00 €</w:t>
            </w: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2"/>
            </w:pPr>
            <w:r>
              <w:t xml:space="preserve">     429.500,00 €</w:t>
            </w:r>
          </w:p>
        </w:tc>
      </w:tr>
      <w:tr w:rsidR="00462278">
        <w:trPr>
          <w:trHeight w:val="289"/>
        </w:trPr>
        <w:tc>
          <w:tcPr>
            <w:tcW w:w="1726"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4"/>
            </w:pPr>
            <w:r>
              <w:t>1.4640.965004</w:t>
            </w:r>
          </w:p>
        </w:tc>
        <w:tc>
          <w:tcPr>
            <w:tcW w:w="3053"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Sülzhayn; Kindergarten</w:t>
            </w: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2"/>
            </w:pPr>
            <w:r>
              <w:t xml:space="preserve">       90.000,00 €</w:t>
            </w: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2"/>
            </w:pPr>
            <w:r>
              <w:t xml:space="preserve">     524.000,00 €</w:t>
            </w:r>
          </w:p>
        </w:tc>
      </w:tr>
      <w:tr w:rsidR="00462278">
        <w:trPr>
          <w:trHeight w:val="291"/>
        </w:trPr>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4"/>
            </w:pPr>
            <w:r>
              <w:t>1.6150.944001</w:t>
            </w:r>
          </w:p>
        </w:tc>
        <w:tc>
          <w:tcPr>
            <w:tcW w:w="3053"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Rothesütte; Berater</w:t>
            </w: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2"/>
            </w:pPr>
            <w:r>
              <w:t xml:space="preserve">             234,51 €</w:t>
            </w:r>
          </w:p>
        </w:tc>
      </w:tr>
      <w:tr w:rsidR="00462278">
        <w:trPr>
          <w:trHeight w:val="288"/>
        </w:trPr>
        <w:tc>
          <w:tcPr>
            <w:tcW w:w="1726"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144"/>
            </w:pPr>
            <w:r>
              <w:t>1.6150.944004</w:t>
            </w:r>
          </w:p>
        </w:tc>
        <w:tc>
          <w:tcPr>
            <w:tcW w:w="3053"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Rothesütte; Feuerlöschteich</w:t>
            </w:r>
          </w:p>
        </w:tc>
        <w:tc>
          <w:tcPr>
            <w:tcW w:w="1649"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64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82"/>
            </w:pPr>
            <w:r>
              <w:t xml:space="preserve">             643,52 €</w:t>
            </w:r>
          </w:p>
        </w:tc>
      </w:tr>
      <w:tr w:rsidR="00462278">
        <w:trPr>
          <w:trHeight w:val="289"/>
        </w:trPr>
        <w:tc>
          <w:tcPr>
            <w:tcW w:w="1726"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4"/>
            </w:pPr>
            <w:r>
              <w:t>1.6152.942070</w:t>
            </w:r>
          </w:p>
        </w:tc>
        <w:tc>
          <w:tcPr>
            <w:tcW w:w="3053"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Beratervertrag</w:t>
            </w: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2"/>
            </w:pPr>
            <w:r>
              <w:t xml:space="preserve">          4.903,07 €</w:t>
            </w:r>
          </w:p>
        </w:tc>
      </w:tr>
      <w:tr w:rsidR="00462278">
        <w:trPr>
          <w:trHeight w:val="289"/>
        </w:trPr>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4"/>
            </w:pPr>
            <w:r>
              <w:t>1.6152.942073</w:t>
            </w:r>
          </w:p>
        </w:tc>
        <w:tc>
          <w:tcPr>
            <w:tcW w:w="3053"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 xml:space="preserve">Stützmauer Mühlendamm </w:t>
            </w: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2"/>
            </w:pPr>
            <w:r>
              <w:t xml:space="preserve">     100.000,00 €</w:t>
            </w:r>
          </w:p>
        </w:tc>
      </w:tr>
      <w:tr w:rsidR="00462278">
        <w:trPr>
          <w:trHeight w:val="289"/>
        </w:trPr>
        <w:tc>
          <w:tcPr>
            <w:tcW w:w="1726"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4"/>
            </w:pPr>
            <w:r>
              <w:t>1.6152.962074</w:t>
            </w:r>
          </w:p>
        </w:tc>
        <w:tc>
          <w:tcPr>
            <w:tcW w:w="3053"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Abriss Gebäude</w:t>
            </w: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2"/>
            </w:pPr>
            <w:r>
              <w:t xml:space="preserve">       68.000,00 €</w:t>
            </w:r>
          </w:p>
        </w:tc>
      </w:tr>
      <w:tr w:rsidR="00462278">
        <w:trPr>
          <w:trHeight w:val="287"/>
        </w:trPr>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4"/>
            </w:pPr>
            <w:r>
              <w:t>1.6300.940001</w:t>
            </w:r>
          </w:p>
        </w:tc>
        <w:tc>
          <w:tcPr>
            <w:tcW w:w="3053"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Straße App./Woffleben</w:t>
            </w: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2"/>
            </w:pPr>
            <w:r>
              <w:t xml:space="preserve">     443.469,16 €</w:t>
            </w: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2"/>
            </w:pPr>
            <w:r>
              <w:t xml:space="preserve">     274.000,00 €</w:t>
            </w:r>
          </w:p>
        </w:tc>
      </w:tr>
      <w:tr w:rsidR="00462278">
        <w:trPr>
          <w:trHeight w:val="291"/>
        </w:trPr>
        <w:tc>
          <w:tcPr>
            <w:tcW w:w="1726"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4"/>
            </w:pPr>
            <w:r>
              <w:t>1.6300.940003</w:t>
            </w:r>
          </w:p>
        </w:tc>
        <w:tc>
          <w:tcPr>
            <w:tcW w:w="3053"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Harzradrundweg</w:t>
            </w: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2"/>
            </w:pPr>
            <w:r>
              <w:t xml:space="preserve">     340.907,01 €</w:t>
            </w:r>
          </w:p>
        </w:tc>
      </w:tr>
      <w:tr w:rsidR="00462278">
        <w:trPr>
          <w:trHeight w:val="289"/>
        </w:trPr>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44"/>
            </w:pPr>
            <w:r>
              <w:t>1.6300.951008</w:t>
            </w:r>
          </w:p>
        </w:tc>
        <w:tc>
          <w:tcPr>
            <w:tcW w:w="3053"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Appenrode; Ilfelder Straße</w:t>
            </w: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2"/>
            </w:pPr>
            <w:r>
              <w:t xml:space="preserve">     319.984,90 €</w:t>
            </w:r>
          </w:p>
        </w:tc>
      </w:tr>
      <w:tr w:rsidR="00462278">
        <w:trPr>
          <w:trHeight w:val="289"/>
        </w:trPr>
        <w:tc>
          <w:tcPr>
            <w:tcW w:w="1726"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44"/>
            </w:pPr>
            <w:r>
              <w:t>1.8800.932000</w:t>
            </w:r>
          </w:p>
        </w:tc>
        <w:tc>
          <w:tcPr>
            <w:tcW w:w="3053"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Erwerb Grundstücke</w:t>
            </w: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64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2"/>
            </w:pPr>
            <w:r>
              <w:t xml:space="preserve">          3.606,15 €</w:t>
            </w:r>
          </w:p>
        </w:tc>
      </w:tr>
      <w:tr w:rsidR="00462278">
        <w:trPr>
          <w:trHeight w:val="287"/>
        </w:trPr>
        <w:tc>
          <w:tcPr>
            <w:tcW w:w="4779" w:type="dxa"/>
            <w:gridSpan w:val="2"/>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jc w:val="right"/>
            </w:pPr>
            <w:r>
              <w:rPr>
                <w:rFonts w:ascii="Calibri" w:eastAsia="Calibri" w:hAnsi="Calibri" w:cs="Calibri"/>
                <w:b/>
              </w:rPr>
              <w:t>Jahressummen</w:t>
            </w: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2"/>
            </w:pPr>
            <w:r>
              <w:rPr>
                <w:rFonts w:ascii="Calibri" w:eastAsia="Calibri" w:hAnsi="Calibri" w:cs="Calibri"/>
                <w:b/>
              </w:rPr>
              <w:t xml:space="preserve">     903.969,16 €</w:t>
            </w:r>
          </w:p>
        </w:tc>
        <w:tc>
          <w:tcPr>
            <w:tcW w:w="164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2"/>
            </w:pPr>
            <w:r>
              <w:rPr>
                <w:rFonts w:ascii="Calibri" w:eastAsia="Calibri" w:hAnsi="Calibri" w:cs="Calibri"/>
                <w:b/>
              </w:rPr>
              <w:t xml:space="preserve"> 2.189.779,16 €</w:t>
            </w:r>
          </w:p>
        </w:tc>
      </w:tr>
      <w:tr w:rsidR="00462278">
        <w:trPr>
          <w:trHeight w:val="288"/>
        </w:trPr>
        <w:tc>
          <w:tcPr>
            <w:tcW w:w="4779" w:type="dxa"/>
            <w:gridSpan w:val="2"/>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right="8"/>
              <w:jc w:val="right"/>
            </w:pPr>
            <w:r>
              <w:rPr>
                <w:rFonts w:ascii="Calibri" w:eastAsia="Calibri" w:hAnsi="Calibri" w:cs="Calibri"/>
                <w:b/>
              </w:rPr>
              <w:t>Gesamtsumme</w:t>
            </w:r>
          </w:p>
        </w:tc>
        <w:tc>
          <w:tcPr>
            <w:tcW w:w="3297" w:type="dxa"/>
            <w:gridSpan w:val="2"/>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24"/>
              <w:jc w:val="center"/>
            </w:pPr>
            <w:r>
              <w:rPr>
                <w:rFonts w:ascii="Calibri" w:eastAsia="Calibri" w:hAnsi="Calibri" w:cs="Calibri"/>
                <w:b/>
              </w:rPr>
              <w:t xml:space="preserve">                                   3.093.748,32 €</w:t>
            </w:r>
          </w:p>
        </w:tc>
      </w:tr>
    </w:tbl>
    <w:p w:rsidR="00462278" w:rsidRDefault="00462278">
      <w:pPr>
        <w:spacing w:after="16" w:line="259" w:lineRule="auto"/>
        <w:ind w:left="396"/>
      </w:pPr>
      <w:r>
        <w:t xml:space="preserve"> </w:t>
      </w:r>
    </w:p>
    <w:p w:rsidR="00462278" w:rsidRDefault="00462278">
      <w:pPr>
        <w:spacing w:after="19" w:line="259" w:lineRule="auto"/>
        <w:ind w:left="396"/>
      </w:pPr>
      <w:r>
        <w:t xml:space="preserve"> </w:t>
      </w:r>
    </w:p>
    <w:p w:rsidR="00462278" w:rsidRDefault="00462278">
      <w:pPr>
        <w:spacing w:after="19" w:line="259" w:lineRule="auto"/>
        <w:ind w:left="396"/>
      </w:pPr>
      <w:r>
        <w:t xml:space="preserve"> </w:t>
      </w:r>
    </w:p>
    <w:p w:rsidR="00462278" w:rsidRDefault="00462278">
      <w:pPr>
        <w:spacing w:after="16" w:line="259" w:lineRule="auto"/>
        <w:ind w:left="396"/>
      </w:pPr>
      <w:r>
        <w:t xml:space="preserve"> </w:t>
      </w:r>
    </w:p>
    <w:p w:rsidR="00462278" w:rsidRDefault="00462278">
      <w:pPr>
        <w:spacing w:after="19" w:line="259" w:lineRule="auto"/>
        <w:ind w:left="396"/>
      </w:pPr>
      <w:r>
        <w:t xml:space="preserve"> </w:t>
      </w:r>
    </w:p>
    <w:p w:rsidR="00462278" w:rsidRDefault="00462278">
      <w:pPr>
        <w:spacing w:line="259" w:lineRule="auto"/>
        <w:ind w:left="396"/>
      </w:pPr>
      <w:r>
        <w:t xml:space="preserve"> </w:t>
      </w:r>
    </w:p>
    <w:p w:rsidR="00462278" w:rsidRDefault="00462278">
      <w:pPr>
        <w:ind w:left="391" w:right="1404"/>
      </w:pPr>
      <w:r>
        <w:t xml:space="preserve">In Abgang gestellt wurden folgende Haushaltsreste: </w:t>
      </w:r>
    </w:p>
    <w:p w:rsidR="00462278" w:rsidRDefault="00462278">
      <w:pPr>
        <w:spacing w:line="259" w:lineRule="auto"/>
        <w:ind w:left="396"/>
      </w:pPr>
      <w:r>
        <w:t xml:space="preserve"> </w:t>
      </w:r>
    </w:p>
    <w:tbl>
      <w:tblPr>
        <w:tblStyle w:val="TableGrid"/>
        <w:tblW w:w="7644" w:type="dxa"/>
        <w:tblInd w:w="406" w:type="dxa"/>
        <w:tblCellMar>
          <w:top w:w="39" w:type="dxa"/>
          <w:left w:w="43" w:type="dxa"/>
          <w:bottom w:w="0" w:type="dxa"/>
          <w:right w:w="38" w:type="dxa"/>
        </w:tblCellMar>
        <w:tblLook w:val="04A0" w:firstRow="1" w:lastRow="0" w:firstColumn="1" w:lastColumn="0" w:noHBand="0" w:noVBand="1"/>
      </w:tblPr>
      <w:tblGrid>
        <w:gridCol w:w="1635"/>
        <w:gridCol w:w="2986"/>
        <w:gridCol w:w="1511"/>
        <w:gridCol w:w="1512"/>
      </w:tblGrid>
      <w:tr w:rsidR="00462278">
        <w:trPr>
          <w:trHeight w:val="290"/>
        </w:trPr>
        <w:tc>
          <w:tcPr>
            <w:tcW w:w="1635" w:type="dxa"/>
            <w:vMerge w:val="restart"/>
            <w:tcBorders>
              <w:top w:val="single" w:sz="6" w:space="0" w:color="000000"/>
              <w:left w:val="single" w:sz="7" w:space="0" w:color="000000"/>
              <w:bottom w:val="single" w:sz="6" w:space="0" w:color="000000"/>
              <w:right w:val="single" w:sz="7" w:space="0" w:color="000000"/>
            </w:tcBorders>
            <w:shd w:val="clear" w:color="auto" w:fill="BFBFBF"/>
            <w:vAlign w:val="center"/>
          </w:tcPr>
          <w:p w:rsidR="00462278" w:rsidRDefault="00462278">
            <w:pPr>
              <w:spacing w:line="259" w:lineRule="auto"/>
              <w:ind w:left="12"/>
            </w:pPr>
            <w:r>
              <w:rPr>
                <w:rFonts w:ascii="Calibri" w:eastAsia="Calibri" w:hAnsi="Calibri" w:cs="Calibri"/>
                <w:b/>
              </w:rPr>
              <w:t>Haushaltsstelle</w:t>
            </w:r>
          </w:p>
        </w:tc>
        <w:tc>
          <w:tcPr>
            <w:tcW w:w="2987" w:type="dxa"/>
            <w:vMerge w:val="restart"/>
            <w:tcBorders>
              <w:top w:val="single" w:sz="6" w:space="0" w:color="000000"/>
              <w:left w:val="single" w:sz="7" w:space="0" w:color="000000"/>
              <w:bottom w:val="single" w:sz="6" w:space="0" w:color="000000"/>
              <w:right w:val="single" w:sz="7" w:space="0" w:color="000000"/>
            </w:tcBorders>
            <w:shd w:val="clear" w:color="auto" w:fill="BFBFBF"/>
            <w:vAlign w:val="center"/>
          </w:tcPr>
          <w:p w:rsidR="00462278" w:rsidRDefault="00462278">
            <w:pPr>
              <w:spacing w:line="259" w:lineRule="auto"/>
              <w:ind w:left="2"/>
              <w:jc w:val="center"/>
            </w:pPr>
            <w:r>
              <w:rPr>
                <w:rFonts w:ascii="Calibri" w:eastAsia="Calibri" w:hAnsi="Calibri" w:cs="Calibri"/>
                <w:b/>
              </w:rPr>
              <w:t>Bezeichnung</w:t>
            </w:r>
          </w:p>
        </w:tc>
        <w:tc>
          <w:tcPr>
            <w:tcW w:w="3023" w:type="dxa"/>
            <w:gridSpan w:val="2"/>
            <w:tcBorders>
              <w:top w:val="single" w:sz="6"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4"/>
              <w:jc w:val="center"/>
            </w:pPr>
            <w:r>
              <w:rPr>
                <w:rFonts w:ascii="Calibri" w:eastAsia="Calibri" w:hAnsi="Calibri" w:cs="Calibri"/>
                <w:b/>
              </w:rPr>
              <w:t>VMH</w:t>
            </w:r>
          </w:p>
        </w:tc>
      </w:tr>
      <w:tr w:rsidR="00462278">
        <w:trPr>
          <w:trHeight w:val="294"/>
        </w:trPr>
        <w:tc>
          <w:tcPr>
            <w:tcW w:w="0" w:type="auto"/>
            <w:vMerge/>
            <w:tcBorders>
              <w:top w:val="nil"/>
              <w:left w:val="single" w:sz="7" w:space="0" w:color="000000"/>
              <w:bottom w:val="single" w:sz="6" w:space="0" w:color="000000"/>
              <w:right w:val="single" w:sz="7" w:space="0" w:color="000000"/>
            </w:tcBorders>
          </w:tcPr>
          <w:p w:rsidR="00462278" w:rsidRDefault="00462278">
            <w:pPr>
              <w:spacing w:after="160" w:line="259" w:lineRule="auto"/>
            </w:pPr>
          </w:p>
        </w:tc>
        <w:tc>
          <w:tcPr>
            <w:tcW w:w="0" w:type="auto"/>
            <w:vMerge/>
            <w:tcBorders>
              <w:top w:val="nil"/>
              <w:left w:val="single" w:sz="7" w:space="0" w:color="000000"/>
              <w:bottom w:val="single" w:sz="6" w:space="0" w:color="000000"/>
              <w:right w:val="single" w:sz="7" w:space="0" w:color="000000"/>
            </w:tcBorders>
          </w:tcPr>
          <w:p w:rsidR="00462278" w:rsidRDefault="00462278">
            <w:pPr>
              <w:spacing w:after="160" w:line="259" w:lineRule="auto"/>
            </w:pPr>
          </w:p>
        </w:tc>
        <w:tc>
          <w:tcPr>
            <w:tcW w:w="1511" w:type="dxa"/>
            <w:tcBorders>
              <w:top w:val="single" w:sz="7"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20"/>
              <w:jc w:val="center"/>
            </w:pPr>
            <w:r>
              <w:rPr>
                <w:rFonts w:ascii="Calibri" w:eastAsia="Calibri" w:hAnsi="Calibri" w:cs="Calibri"/>
                <w:b/>
              </w:rPr>
              <w:t>HER</w:t>
            </w:r>
          </w:p>
        </w:tc>
        <w:tc>
          <w:tcPr>
            <w:tcW w:w="1512" w:type="dxa"/>
            <w:tcBorders>
              <w:top w:val="single" w:sz="7"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19"/>
              <w:jc w:val="center"/>
            </w:pPr>
            <w:r>
              <w:rPr>
                <w:rFonts w:ascii="Calibri" w:eastAsia="Calibri" w:hAnsi="Calibri" w:cs="Calibri"/>
                <w:b/>
              </w:rPr>
              <w:t>HAR</w:t>
            </w:r>
          </w:p>
        </w:tc>
      </w:tr>
      <w:tr w:rsidR="00462278">
        <w:trPr>
          <w:trHeight w:val="293"/>
        </w:trPr>
        <w:tc>
          <w:tcPr>
            <w:tcW w:w="1635"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91"/>
            </w:pPr>
            <w:r>
              <w:t>1.1300.361423</w:t>
            </w:r>
          </w:p>
        </w:tc>
        <w:tc>
          <w:tcPr>
            <w:tcW w:w="298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Rothesütte; Gerätehaus</w:t>
            </w:r>
          </w:p>
        </w:tc>
        <w:tc>
          <w:tcPr>
            <w:tcW w:w="1511"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1"/>
            </w:pPr>
            <w:r>
              <w:t xml:space="preserve">     33.000,00 €</w:t>
            </w:r>
          </w:p>
        </w:tc>
        <w:tc>
          <w:tcPr>
            <w:tcW w:w="1512"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r>
      <w:tr w:rsidR="00462278">
        <w:trPr>
          <w:trHeight w:val="292"/>
        </w:trPr>
        <w:tc>
          <w:tcPr>
            <w:tcW w:w="1635"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91"/>
            </w:pPr>
            <w:r>
              <w:t>1.1300.935401</w:t>
            </w:r>
          </w:p>
        </w:tc>
        <w:tc>
          <w:tcPr>
            <w:tcW w:w="2987"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Rothesütte; Kleinlöschf.</w:t>
            </w:r>
          </w:p>
        </w:tc>
        <w:tc>
          <w:tcPr>
            <w:tcW w:w="1511"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512"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79"/>
            </w:pPr>
            <w:r>
              <w:t xml:space="preserve">    2 0.000,00 €</w:t>
            </w:r>
          </w:p>
        </w:tc>
      </w:tr>
      <w:tr w:rsidR="00462278">
        <w:trPr>
          <w:trHeight w:val="292"/>
        </w:trPr>
        <w:tc>
          <w:tcPr>
            <w:tcW w:w="1635"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91"/>
            </w:pPr>
            <w:r>
              <w:t>1.1300.964001</w:t>
            </w:r>
          </w:p>
        </w:tc>
        <w:tc>
          <w:tcPr>
            <w:tcW w:w="2987"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Rothesütte; Gerätehaus</w:t>
            </w:r>
          </w:p>
        </w:tc>
        <w:tc>
          <w:tcPr>
            <w:tcW w:w="1511"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512"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79"/>
            </w:pPr>
            <w:r>
              <w:t xml:space="preserve">    5 0.000,00 €</w:t>
            </w:r>
          </w:p>
        </w:tc>
      </w:tr>
      <w:tr w:rsidR="00462278">
        <w:trPr>
          <w:trHeight w:val="293"/>
        </w:trPr>
        <w:tc>
          <w:tcPr>
            <w:tcW w:w="1635"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91"/>
            </w:pPr>
            <w:r>
              <w:t>1.2250.962001</w:t>
            </w:r>
          </w:p>
        </w:tc>
        <w:tc>
          <w:tcPr>
            <w:tcW w:w="298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Mehrzweckhalle</w:t>
            </w:r>
          </w:p>
        </w:tc>
        <w:tc>
          <w:tcPr>
            <w:tcW w:w="1511"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512"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79"/>
            </w:pPr>
            <w:r>
              <w:t xml:space="preserve">    6 5.164,21 €</w:t>
            </w:r>
          </w:p>
        </w:tc>
      </w:tr>
      <w:tr w:rsidR="00462278">
        <w:trPr>
          <w:trHeight w:val="291"/>
        </w:trPr>
        <w:tc>
          <w:tcPr>
            <w:tcW w:w="1635"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91"/>
            </w:pPr>
            <w:r>
              <w:t>1.6152.361274</w:t>
            </w:r>
          </w:p>
        </w:tc>
        <w:tc>
          <w:tcPr>
            <w:tcW w:w="2987"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Abriss Gebäude</w:t>
            </w:r>
          </w:p>
        </w:tc>
        <w:tc>
          <w:tcPr>
            <w:tcW w:w="151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1"/>
            </w:pPr>
            <w:r>
              <w:t xml:space="preserve">     43.893,62 €</w:t>
            </w:r>
          </w:p>
        </w:tc>
        <w:tc>
          <w:tcPr>
            <w:tcW w:w="1512"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r>
      <w:tr w:rsidR="00462278">
        <w:trPr>
          <w:trHeight w:val="292"/>
        </w:trPr>
        <w:tc>
          <w:tcPr>
            <w:tcW w:w="1635"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91"/>
            </w:pPr>
            <w:r>
              <w:t>1.6152.962074</w:t>
            </w:r>
          </w:p>
        </w:tc>
        <w:tc>
          <w:tcPr>
            <w:tcW w:w="2987"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Abriss Gebäude</w:t>
            </w:r>
          </w:p>
        </w:tc>
        <w:tc>
          <w:tcPr>
            <w:tcW w:w="1511"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512"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79"/>
            </w:pPr>
            <w:r>
              <w:t xml:space="preserve">    4 1.710,50 €</w:t>
            </w:r>
          </w:p>
        </w:tc>
      </w:tr>
      <w:tr w:rsidR="00462278">
        <w:trPr>
          <w:trHeight w:val="293"/>
        </w:trPr>
        <w:tc>
          <w:tcPr>
            <w:tcW w:w="1635"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91"/>
            </w:pPr>
            <w:r>
              <w:t>1.6300.954002</w:t>
            </w:r>
          </w:p>
        </w:tc>
        <w:tc>
          <w:tcPr>
            <w:tcW w:w="298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Rothesütte; Alte-Nordh.-Str.</w:t>
            </w:r>
          </w:p>
        </w:tc>
        <w:tc>
          <w:tcPr>
            <w:tcW w:w="1511"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512"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79"/>
            </w:pPr>
            <w:r>
              <w:t xml:space="preserve">       3.906,36 €</w:t>
            </w:r>
          </w:p>
        </w:tc>
      </w:tr>
      <w:tr w:rsidR="00462278">
        <w:trPr>
          <w:trHeight w:val="291"/>
        </w:trPr>
        <w:tc>
          <w:tcPr>
            <w:tcW w:w="1635"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91"/>
            </w:pPr>
            <w:r>
              <w:t>1.6300.986001</w:t>
            </w:r>
          </w:p>
        </w:tc>
        <w:tc>
          <w:tcPr>
            <w:tcW w:w="2987"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Woffleben; Bahnübergang</w:t>
            </w:r>
          </w:p>
        </w:tc>
        <w:tc>
          <w:tcPr>
            <w:tcW w:w="1511"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512"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79"/>
            </w:pPr>
            <w:r>
              <w:t xml:space="preserve">             50,00 €</w:t>
            </w:r>
          </w:p>
        </w:tc>
      </w:tr>
      <w:tr w:rsidR="00462278">
        <w:trPr>
          <w:trHeight w:val="292"/>
        </w:trPr>
        <w:tc>
          <w:tcPr>
            <w:tcW w:w="1635"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91"/>
            </w:pPr>
            <w:r>
              <w:t>1.8800.367001</w:t>
            </w:r>
          </w:p>
        </w:tc>
        <w:tc>
          <w:tcPr>
            <w:tcW w:w="2987"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Zuschuss von Privat</w:t>
            </w:r>
          </w:p>
        </w:tc>
        <w:tc>
          <w:tcPr>
            <w:tcW w:w="1511"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1"/>
            </w:pPr>
            <w:r>
              <w:t xml:space="preserve">  100.000,00 €</w:t>
            </w:r>
          </w:p>
        </w:tc>
        <w:tc>
          <w:tcPr>
            <w:tcW w:w="1512"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r>
      <w:tr w:rsidR="00462278">
        <w:trPr>
          <w:trHeight w:val="293"/>
        </w:trPr>
        <w:tc>
          <w:tcPr>
            <w:tcW w:w="1635" w:type="dxa"/>
            <w:tcBorders>
              <w:top w:val="single" w:sz="6" w:space="0" w:color="000000"/>
              <w:left w:val="single" w:sz="7" w:space="0" w:color="000000"/>
              <w:bottom w:val="single" w:sz="6" w:space="0" w:color="000000"/>
              <w:right w:val="nil"/>
            </w:tcBorders>
          </w:tcPr>
          <w:p w:rsidR="00462278" w:rsidRDefault="00462278">
            <w:pPr>
              <w:spacing w:after="160" w:line="259" w:lineRule="auto"/>
            </w:pPr>
          </w:p>
        </w:tc>
        <w:tc>
          <w:tcPr>
            <w:tcW w:w="2987" w:type="dxa"/>
            <w:tcBorders>
              <w:top w:val="single" w:sz="6" w:space="0" w:color="000000"/>
              <w:left w:val="nil"/>
              <w:bottom w:val="single" w:sz="6" w:space="0" w:color="000000"/>
              <w:right w:val="single" w:sz="7" w:space="0" w:color="000000"/>
            </w:tcBorders>
          </w:tcPr>
          <w:p w:rsidR="00462278" w:rsidRDefault="00462278">
            <w:pPr>
              <w:spacing w:line="259" w:lineRule="auto"/>
              <w:jc w:val="right"/>
            </w:pPr>
            <w:r>
              <w:rPr>
                <w:rFonts w:ascii="Calibri" w:eastAsia="Calibri" w:hAnsi="Calibri" w:cs="Calibri"/>
                <w:b/>
              </w:rPr>
              <w:t>Summen</w:t>
            </w:r>
          </w:p>
        </w:tc>
        <w:tc>
          <w:tcPr>
            <w:tcW w:w="1511"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81"/>
            </w:pPr>
            <w:r>
              <w:rPr>
                <w:rFonts w:ascii="Calibri" w:eastAsia="Calibri" w:hAnsi="Calibri" w:cs="Calibri"/>
                <w:b/>
              </w:rPr>
              <w:t xml:space="preserve">  176.893,62 €</w:t>
            </w:r>
          </w:p>
        </w:tc>
        <w:tc>
          <w:tcPr>
            <w:tcW w:w="1512"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79"/>
            </w:pPr>
            <w:r>
              <w:rPr>
                <w:rFonts w:ascii="Calibri" w:eastAsia="Calibri" w:hAnsi="Calibri" w:cs="Calibri"/>
                <w:b/>
              </w:rPr>
              <w:t xml:space="preserve">  180.831,07 €</w:t>
            </w:r>
          </w:p>
        </w:tc>
      </w:tr>
    </w:tbl>
    <w:p w:rsidR="00462278" w:rsidRDefault="00462278">
      <w:pPr>
        <w:spacing w:after="16" w:line="259" w:lineRule="auto"/>
        <w:ind w:left="396"/>
      </w:pPr>
      <w:r>
        <w:t xml:space="preserve"> </w:t>
      </w:r>
    </w:p>
    <w:p w:rsidR="00462278" w:rsidRDefault="00462278">
      <w:pPr>
        <w:ind w:left="391" w:right="1404"/>
      </w:pPr>
      <w:r>
        <w:t xml:space="preserve">Die Gründe für die Bildung der o. g. Haushaltsreste werden im Rechenschaftsbericht dargestellt. </w:t>
      </w:r>
    </w:p>
    <w:p w:rsidR="00462278" w:rsidRDefault="00462278">
      <w:pPr>
        <w:spacing w:line="259" w:lineRule="auto"/>
        <w:ind w:left="396"/>
      </w:pPr>
      <w:r>
        <w:t xml:space="preserve"> </w:t>
      </w:r>
    </w:p>
    <w:tbl>
      <w:tblPr>
        <w:tblStyle w:val="TableGrid"/>
        <w:tblW w:w="9298" w:type="dxa"/>
        <w:tblInd w:w="284" w:type="dxa"/>
        <w:tblCellMar>
          <w:top w:w="54" w:type="dxa"/>
          <w:left w:w="112" w:type="dxa"/>
          <w:bottom w:w="0" w:type="dxa"/>
          <w:right w:w="16" w:type="dxa"/>
        </w:tblCellMar>
        <w:tblLook w:val="04A0" w:firstRow="1" w:lastRow="0" w:firstColumn="1" w:lastColumn="0" w:noHBand="0" w:noVBand="1"/>
      </w:tblPr>
      <w:tblGrid>
        <w:gridCol w:w="9298"/>
      </w:tblGrid>
      <w:tr w:rsidR="00462278">
        <w:trPr>
          <w:trHeight w:val="7871"/>
        </w:trPr>
        <w:tc>
          <w:tcPr>
            <w:tcW w:w="9298" w:type="dxa"/>
            <w:tcBorders>
              <w:top w:val="single" w:sz="4" w:space="0" w:color="000000"/>
              <w:left w:val="single" w:sz="4" w:space="0" w:color="000000"/>
              <w:bottom w:val="single" w:sz="8" w:space="0" w:color="000000"/>
              <w:right w:val="single" w:sz="8" w:space="0" w:color="000000"/>
            </w:tcBorders>
            <w:shd w:val="clear" w:color="auto" w:fill="F2F2F2"/>
          </w:tcPr>
          <w:p w:rsidR="00462278" w:rsidRDefault="00462278">
            <w:pPr>
              <w:spacing w:line="284" w:lineRule="auto"/>
              <w:ind w:right="97"/>
            </w:pPr>
            <w:r>
              <w:rPr>
                <w:rFonts w:ascii="Arial" w:eastAsia="Arial" w:hAnsi="Arial" w:cs="Arial"/>
                <w:b/>
              </w:rPr>
              <w:t>►</w:t>
            </w:r>
            <w:r>
              <w:rPr>
                <w:rFonts w:ascii="Calibri" w:eastAsia="Calibri" w:hAnsi="Calibri" w:cs="Calibri"/>
                <w:b/>
              </w:rPr>
              <w:t xml:space="preserve"> An dieser Stelle soll wie bereits in den vergangenen Schlussberichten des Rechnungsprüfungsamtes ausdrücklich auf die Regelungen des § 19 Abs. 1</w:t>
            </w:r>
            <w:r>
              <w:rPr>
                <w:rFonts w:ascii="Calibri" w:eastAsia="Calibri" w:hAnsi="Calibri" w:cs="Calibri"/>
                <w:b/>
                <w:vertAlign w:val="superscript"/>
              </w:rPr>
              <w:footnoteReference w:id="13"/>
            </w:r>
            <w:r>
              <w:rPr>
                <w:rFonts w:ascii="Calibri" w:eastAsia="Calibri" w:hAnsi="Calibri" w:cs="Calibri"/>
                <w:b/>
              </w:rPr>
              <w:t xml:space="preserve"> i. V. m. § 79 Abs. 2 Satz 2</w:t>
            </w:r>
            <w:r>
              <w:rPr>
                <w:rFonts w:ascii="Calibri" w:eastAsia="Calibri" w:hAnsi="Calibri" w:cs="Calibri"/>
                <w:b/>
                <w:vertAlign w:val="superscript"/>
              </w:rPr>
              <w:footnoteReference w:id="14"/>
            </w:r>
            <w:r>
              <w:rPr>
                <w:rFonts w:ascii="Calibri" w:eastAsia="Calibri" w:hAnsi="Calibri" w:cs="Calibri"/>
                <w:b/>
              </w:rPr>
              <w:t xml:space="preserve"> ThürGemHV  hingewiesen werden – insbesondere im Zusammenhang mit dem Ausbau der Verbindungsstraße Appenrode-Woffleben. Die Vorschrift des § 79 Abs. 2 Satz 2 ThürGemHV</w:t>
            </w:r>
            <w:r>
              <w:rPr>
                <w:rFonts w:ascii="Calibri" w:eastAsia="Calibri" w:hAnsi="Calibri" w:cs="Calibri"/>
                <w:b/>
                <w:vertAlign w:val="superscript"/>
              </w:rPr>
              <w:t>13</w:t>
            </w:r>
            <w:r>
              <w:rPr>
                <w:rFonts w:ascii="Calibri" w:eastAsia="Calibri" w:hAnsi="Calibri" w:cs="Calibri"/>
                <w:b/>
              </w:rPr>
              <w:t xml:space="preserve"> wurde wiederholt nicht beachtet bzw. umgesetzt. Auch wenn sich Haushaltsreste im Vermögenshaushalt infolge von Planungsunsicherheiten nie völlig vermeiden lassen, werden durch erhebliche Haushaltsreste die Grundsätze einer übersichtlichen und klaren Steuerung der Haushaltswirtschaft verletzt und führen neben dem eigentlichen Vermögenshaushalt zu einem beachtlichen Schattenhaushalt.  </w:t>
            </w:r>
          </w:p>
          <w:p w:rsidR="00462278" w:rsidRDefault="00462278">
            <w:pPr>
              <w:spacing w:after="16" w:line="259" w:lineRule="auto"/>
            </w:pPr>
            <w:r>
              <w:rPr>
                <w:rFonts w:ascii="Calibri" w:eastAsia="Calibri" w:hAnsi="Calibri" w:cs="Calibri"/>
                <w:b/>
              </w:rPr>
              <w:t xml:space="preserve"> </w:t>
            </w:r>
          </w:p>
          <w:p w:rsidR="00462278" w:rsidRDefault="00462278">
            <w:pPr>
              <w:spacing w:after="19" w:line="259" w:lineRule="auto"/>
            </w:pPr>
            <w:r>
              <w:rPr>
                <w:rFonts w:ascii="Calibri" w:eastAsia="Calibri" w:hAnsi="Calibri" w:cs="Calibri"/>
                <w:b/>
              </w:rPr>
              <w:t xml:space="preserve">Dies verdeutlicht die folgende Übersicht: </w:t>
            </w:r>
          </w:p>
          <w:p w:rsidR="00462278" w:rsidRDefault="00462278">
            <w:pPr>
              <w:spacing w:line="259" w:lineRule="auto"/>
            </w:pPr>
            <w:r>
              <w:rPr>
                <w:rFonts w:ascii="Calibri" w:eastAsia="Calibri" w:hAnsi="Calibri" w:cs="Calibri"/>
                <w:b/>
              </w:rPr>
              <w:t xml:space="preserve"> </w:t>
            </w:r>
          </w:p>
          <w:tbl>
            <w:tblPr>
              <w:tblStyle w:val="TableGrid"/>
              <w:tblW w:w="6818" w:type="dxa"/>
              <w:tblInd w:w="8" w:type="dxa"/>
              <w:tblCellMar>
                <w:top w:w="0" w:type="dxa"/>
                <w:left w:w="40" w:type="dxa"/>
                <w:bottom w:w="0" w:type="dxa"/>
                <w:right w:w="109" w:type="dxa"/>
              </w:tblCellMar>
              <w:tblLook w:val="04A0" w:firstRow="1" w:lastRow="0" w:firstColumn="1" w:lastColumn="0" w:noHBand="0" w:noVBand="1"/>
            </w:tblPr>
            <w:tblGrid>
              <w:gridCol w:w="3454"/>
              <w:gridCol w:w="1713"/>
              <w:gridCol w:w="1651"/>
            </w:tblGrid>
            <w:tr w:rsidR="00462278">
              <w:trPr>
                <w:trHeight w:val="483"/>
              </w:trPr>
              <w:tc>
                <w:tcPr>
                  <w:tcW w:w="3455" w:type="dxa"/>
                  <w:tcBorders>
                    <w:top w:val="single" w:sz="6" w:space="0" w:color="000000"/>
                    <w:left w:val="single" w:sz="7" w:space="0" w:color="000000"/>
                    <w:bottom w:val="single" w:sz="6" w:space="0" w:color="000000"/>
                    <w:right w:val="single" w:sz="8" w:space="0" w:color="000000"/>
                  </w:tcBorders>
                  <w:shd w:val="clear" w:color="auto" w:fill="BFBFBF"/>
                  <w:vAlign w:val="center"/>
                </w:tcPr>
                <w:p w:rsidR="00462278" w:rsidRDefault="00462278">
                  <w:pPr>
                    <w:spacing w:line="259" w:lineRule="auto"/>
                  </w:pPr>
                  <w:r>
                    <w:rPr>
                      <w:rFonts w:ascii="Calibri" w:eastAsia="Calibri" w:hAnsi="Calibri" w:cs="Calibri"/>
                      <w:b/>
                    </w:rPr>
                    <w:t>Haushaltsjahr</w:t>
                  </w:r>
                </w:p>
              </w:tc>
              <w:tc>
                <w:tcPr>
                  <w:tcW w:w="1713" w:type="dxa"/>
                  <w:tcBorders>
                    <w:top w:val="single" w:sz="6" w:space="0" w:color="000000"/>
                    <w:left w:val="single" w:sz="8" w:space="0" w:color="000000"/>
                    <w:bottom w:val="single" w:sz="6" w:space="0" w:color="000000"/>
                    <w:right w:val="single" w:sz="7" w:space="0" w:color="000000"/>
                  </w:tcBorders>
                  <w:shd w:val="clear" w:color="auto" w:fill="BFBFBF"/>
                  <w:vAlign w:val="center"/>
                </w:tcPr>
                <w:p w:rsidR="00462278" w:rsidRDefault="00462278">
                  <w:pPr>
                    <w:spacing w:line="259" w:lineRule="auto"/>
                    <w:ind w:left="102"/>
                    <w:jc w:val="center"/>
                  </w:pPr>
                  <w:r>
                    <w:rPr>
                      <w:rFonts w:ascii="Calibri" w:eastAsia="Calibri" w:hAnsi="Calibri" w:cs="Calibri"/>
                      <w:b/>
                    </w:rPr>
                    <w:t>2014</w:t>
                  </w:r>
                </w:p>
              </w:tc>
              <w:tc>
                <w:tcPr>
                  <w:tcW w:w="1651" w:type="dxa"/>
                  <w:tcBorders>
                    <w:top w:val="single" w:sz="6" w:space="0" w:color="000000"/>
                    <w:left w:val="single" w:sz="7" w:space="0" w:color="000000"/>
                    <w:bottom w:val="single" w:sz="6" w:space="0" w:color="000000"/>
                    <w:right w:val="single" w:sz="7" w:space="0" w:color="000000"/>
                  </w:tcBorders>
                  <w:shd w:val="clear" w:color="auto" w:fill="BFBFBF"/>
                  <w:vAlign w:val="center"/>
                </w:tcPr>
                <w:p w:rsidR="00462278" w:rsidRDefault="00462278">
                  <w:pPr>
                    <w:spacing w:line="259" w:lineRule="auto"/>
                    <w:ind w:left="98"/>
                    <w:jc w:val="center"/>
                  </w:pPr>
                  <w:r>
                    <w:rPr>
                      <w:rFonts w:ascii="Calibri" w:eastAsia="Calibri" w:hAnsi="Calibri" w:cs="Calibri"/>
                      <w:b/>
                    </w:rPr>
                    <w:t>2015</w:t>
                  </w:r>
                </w:p>
              </w:tc>
            </w:tr>
            <w:tr w:rsidR="00462278">
              <w:trPr>
                <w:trHeight w:val="483"/>
              </w:trPr>
              <w:tc>
                <w:tcPr>
                  <w:tcW w:w="3455" w:type="dxa"/>
                  <w:tcBorders>
                    <w:top w:val="single" w:sz="6" w:space="0" w:color="000000"/>
                    <w:left w:val="single" w:sz="7" w:space="0" w:color="000000"/>
                    <w:bottom w:val="single" w:sz="6" w:space="0" w:color="000000"/>
                    <w:right w:val="single" w:sz="8" w:space="0" w:color="000000"/>
                  </w:tcBorders>
                  <w:vAlign w:val="center"/>
                </w:tcPr>
                <w:p w:rsidR="00462278" w:rsidRDefault="00462278">
                  <w:pPr>
                    <w:spacing w:line="259" w:lineRule="auto"/>
                  </w:pPr>
                  <w:r>
                    <w:t>Haushaltsansatz</w:t>
                  </w:r>
                </w:p>
              </w:tc>
              <w:tc>
                <w:tcPr>
                  <w:tcW w:w="1713" w:type="dxa"/>
                  <w:tcBorders>
                    <w:top w:val="single" w:sz="6" w:space="0" w:color="000000"/>
                    <w:left w:val="single" w:sz="8" w:space="0" w:color="000000"/>
                    <w:bottom w:val="single" w:sz="6" w:space="0" w:color="000000"/>
                    <w:right w:val="single" w:sz="7" w:space="0" w:color="000000"/>
                  </w:tcBorders>
                  <w:vAlign w:val="center"/>
                </w:tcPr>
                <w:p w:rsidR="00462278" w:rsidRDefault="00462278">
                  <w:pPr>
                    <w:spacing w:line="259" w:lineRule="auto"/>
                    <w:ind w:left="85"/>
                  </w:pPr>
                  <w:r>
                    <w:t xml:space="preserve">  2 .755.700,00 €</w:t>
                  </w:r>
                </w:p>
              </w:tc>
              <w:tc>
                <w:tcPr>
                  <w:tcW w:w="1651" w:type="dxa"/>
                  <w:tcBorders>
                    <w:top w:val="single" w:sz="6" w:space="0" w:color="000000"/>
                    <w:left w:val="single" w:sz="7" w:space="0" w:color="000000"/>
                    <w:bottom w:val="single" w:sz="6" w:space="0" w:color="000000"/>
                    <w:right w:val="single" w:sz="7" w:space="0" w:color="000000"/>
                  </w:tcBorders>
                  <w:vAlign w:val="center"/>
                </w:tcPr>
                <w:p w:rsidR="00462278" w:rsidRDefault="00462278">
                  <w:pPr>
                    <w:spacing w:line="259" w:lineRule="auto"/>
                    <w:ind w:left="100"/>
                  </w:pPr>
                  <w:r>
                    <w:t xml:space="preserve"> 3.546.400,00 €</w:t>
                  </w:r>
                </w:p>
              </w:tc>
            </w:tr>
            <w:tr w:rsidR="00462278">
              <w:trPr>
                <w:trHeight w:val="485"/>
              </w:trPr>
              <w:tc>
                <w:tcPr>
                  <w:tcW w:w="3455" w:type="dxa"/>
                  <w:tcBorders>
                    <w:top w:val="single" w:sz="6" w:space="0" w:color="000000"/>
                    <w:left w:val="single" w:sz="7" w:space="0" w:color="000000"/>
                    <w:bottom w:val="single" w:sz="6" w:space="0" w:color="000000"/>
                    <w:right w:val="single" w:sz="8" w:space="0" w:color="000000"/>
                  </w:tcBorders>
                  <w:vAlign w:val="center"/>
                </w:tcPr>
                <w:p w:rsidR="00462278" w:rsidRDefault="00462278">
                  <w:pPr>
                    <w:spacing w:line="259" w:lineRule="auto"/>
                  </w:pPr>
                  <w:r>
                    <w:t>Soll-Einnahmen</w:t>
                  </w:r>
                </w:p>
              </w:tc>
              <w:tc>
                <w:tcPr>
                  <w:tcW w:w="1713" w:type="dxa"/>
                  <w:tcBorders>
                    <w:top w:val="single" w:sz="6" w:space="0" w:color="000000"/>
                    <w:left w:val="single" w:sz="8" w:space="0" w:color="000000"/>
                    <w:bottom w:val="single" w:sz="6" w:space="0" w:color="000000"/>
                    <w:right w:val="single" w:sz="7" w:space="0" w:color="000000"/>
                  </w:tcBorders>
                  <w:vAlign w:val="center"/>
                </w:tcPr>
                <w:p w:rsidR="00462278" w:rsidRDefault="00462278">
                  <w:pPr>
                    <w:spacing w:line="259" w:lineRule="auto"/>
                    <w:ind w:left="85"/>
                  </w:pPr>
                  <w:r>
                    <w:t xml:space="preserve">  1 .479.015,56 €</w:t>
                  </w:r>
                </w:p>
              </w:tc>
              <w:tc>
                <w:tcPr>
                  <w:tcW w:w="1651" w:type="dxa"/>
                  <w:tcBorders>
                    <w:top w:val="single" w:sz="6" w:space="0" w:color="000000"/>
                    <w:left w:val="single" w:sz="7" w:space="0" w:color="000000"/>
                    <w:bottom w:val="single" w:sz="6" w:space="0" w:color="000000"/>
                    <w:right w:val="single" w:sz="7" w:space="0" w:color="000000"/>
                  </w:tcBorders>
                  <w:vAlign w:val="center"/>
                </w:tcPr>
                <w:p w:rsidR="00462278" w:rsidRDefault="00462278">
                  <w:pPr>
                    <w:spacing w:line="259" w:lineRule="auto"/>
                    <w:ind w:left="83"/>
                  </w:pPr>
                  <w:r>
                    <w:t xml:space="preserve"> 1.359.035,11 €</w:t>
                  </w:r>
                </w:p>
              </w:tc>
            </w:tr>
            <w:tr w:rsidR="00462278">
              <w:trPr>
                <w:trHeight w:val="490"/>
              </w:trPr>
              <w:tc>
                <w:tcPr>
                  <w:tcW w:w="3455" w:type="dxa"/>
                  <w:tcBorders>
                    <w:top w:val="single" w:sz="6" w:space="0" w:color="000000"/>
                    <w:left w:val="single" w:sz="7" w:space="0" w:color="000000"/>
                    <w:bottom w:val="single" w:sz="7" w:space="0" w:color="000000"/>
                    <w:right w:val="single" w:sz="8" w:space="0" w:color="000000"/>
                  </w:tcBorders>
                  <w:shd w:val="clear" w:color="auto" w:fill="F2DCDB"/>
                  <w:vAlign w:val="center"/>
                </w:tcPr>
                <w:p w:rsidR="00462278" w:rsidRDefault="00462278">
                  <w:pPr>
                    <w:spacing w:line="259" w:lineRule="auto"/>
                  </w:pPr>
                  <w:r>
                    <w:rPr>
                      <w:rFonts w:ascii="Calibri" w:eastAsia="Calibri" w:hAnsi="Calibri" w:cs="Calibri"/>
                      <w:b/>
                    </w:rPr>
                    <w:t>Haushaltseinnahmereste</w:t>
                  </w:r>
                </w:p>
              </w:tc>
              <w:tc>
                <w:tcPr>
                  <w:tcW w:w="1713" w:type="dxa"/>
                  <w:tcBorders>
                    <w:top w:val="single" w:sz="6" w:space="0" w:color="000000"/>
                    <w:left w:val="single" w:sz="8" w:space="0" w:color="000000"/>
                    <w:bottom w:val="single" w:sz="7" w:space="0" w:color="000000"/>
                    <w:right w:val="single" w:sz="7" w:space="0" w:color="000000"/>
                  </w:tcBorders>
                  <w:shd w:val="clear" w:color="auto" w:fill="F2DCDB"/>
                  <w:vAlign w:val="center"/>
                </w:tcPr>
                <w:p w:rsidR="00462278" w:rsidRDefault="00462278">
                  <w:pPr>
                    <w:spacing w:line="259" w:lineRule="auto"/>
                    <w:ind w:left="85"/>
                  </w:pPr>
                  <w:r>
                    <w:rPr>
                      <w:rFonts w:ascii="Calibri" w:eastAsia="Calibri" w:hAnsi="Calibri" w:cs="Calibri"/>
                      <w:b/>
                    </w:rPr>
                    <w:t xml:space="preserve">  1 .385.381,92 €</w:t>
                  </w:r>
                </w:p>
              </w:tc>
              <w:tc>
                <w:tcPr>
                  <w:tcW w:w="1651" w:type="dxa"/>
                  <w:tcBorders>
                    <w:top w:val="single" w:sz="6" w:space="0" w:color="000000"/>
                    <w:left w:val="single" w:sz="7" w:space="0" w:color="000000"/>
                    <w:bottom w:val="single" w:sz="7" w:space="0" w:color="000000"/>
                    <w:right w:val="single" w:sz="7" w:space="0" w:color="000000"/>
                  </w:tcBorders>
                  <w:shd w:val="clear" w:color="auto" w:fill="F2DCDB"/>
                  <w:vAlign w:val="center"/>
                </w:tcPr>
                <w:p w:rsidR="00462278" w:rsidRDefault="00462278">
                  <w:pPr>
                    <w:spacing w:line="259" w:lineRule="auto"/>
                    <w:ind w:left="83"/>
                  </w:pPr>
                  <w:r>
                    <w:rPr>
                      <w:rFonts w:ascii="Calibri" w:eastAsia="Calibri" w:hAnsi="Calibri" w:cs="Calibri"/>
                      <w:b/>
                    </w:rPr>
                    <w:t xml:space="preserve"> 1.786.178,81 €</w:t>
                  </w:r>
                </w:p>
              </w:tc>
            </w:tr>
            <w:tr w:rsidR="00462278">
              <w:trPr>
                <w:trHeight w:val="483"/>
              </w:trPr>
              <w:tc>
                <w:tcPr>
                  <w:tcW w:w="3455" w:type="dxa"/>
                  <w:tcBorders>
                    <w:top w:val="single" w:sz="7" w:space="0" w:color="000000"/>
                    <w:left w:val="single" w:sz="7" w:space="0" w:color="000000"/>
                    <w:bottom w:val="single" w:sz="18" w:space="0" w:color="000000"/>
                    <w:right w:val="single" w:sz="8" w:space="0" w:color="000000"/>
                  </w:tcBorders>
                  <w:vAlign w:val="center"/>
                </w:tcPr>
                <w:p w:rsidR="00462278" w:rsidRDefault="00462278">
                  <w:pPr>
                    <w:spacing w:line="259" w:lineRule="auto"/>
                  </w:pPr>
                  <w:r>
                    <w:t>Differenz Soll - HER</w:t>
                  </w:r>
                </w:p>
              </w:tc>
              <w:tc>
                <w:tcPr>
                  <w:tcW w:w="1713" w:type="dxa"/>
                  <w:tcBorders>
                    <w:top w:val="single" w:sz="7" w:space="0" w:color="000000"/>
                    <w:left w:val="single" w:sz="8" w:space="0" w:color="000000"/>
                    <w:bottom w:val="single" w:sz="18" w:space="0" w:color="000000"/>
                    <w:right w:val="single" w:sz="7" w:space="0" w:color="000000"/>
                  </w:tcBorders>
                  <w:vAlign w:val="center"/>
                </w:tcPr>
                <w:p w:rsidR="00462278" w:rsidRDefault="00462278">
                  <w:pPr>
                    <w:spacing w:line="259" w:lineRule="auto"/>
                    <w:ind w:left="85"/>
                  </w:pPr>
                  <w:r>
                    <w:t xml:space="preserve">        9 3.633,64 €</w:t>
                  </w:r>
                </w:p>
              </w:tc>
              <w:tc>
                <w:tcPr>
                  <w:tcW w:w="1651" w:type="dxa"/>
                  <w:tcBorders>
                    <w:top w:val="single" w:sz="7" w:space="0" w:color="000000"/>
                    <w:left w:val="single" w:sz="7" w:space="0" w:color="000000"/>
                    <w:bottom w:val="single" w:sz="18" w:space="0" w:color="000000"/>
                    <w:right w:val="single" w:sz="7" w:space="0" w:color="000000"/>
                  </w:tcBorders>
                  <w:vAlign w:val="center"/>
                </w:tcPr>
                <w:p w:rsidR="00462278" w:rsidRDefault="00462278">
                  <w:pPr>
                    <w:spacing w:line="259" w:lineRule="auto"/>
                    <w:ind w:left="4"/>
                  </w:pPr>
                  <w:r>
                    <w:t>-     427.143,70 €</w:t>
                  </w:r>
                </w:p>
              </w:tc>
            </w:tr>
            <w:tr w:rsidR="00462278">
              <w:trPr>
                <w:trHeight w:val="483"/>
              </w:trPr>
              <w:tc>
                <w:tcPr>
                  <w:tcW w:w="3455" w:type="dxa"/>
                  <w:tcBorders>
                    <w:top w:val="single" w:sz="18" w:space="0" w:color="000000"/>
                    <w:left w:val="single" w:sz="7" w:space="0" w:color="000000"/>
                    <w:bottom w:val="single" w:sz="7" w:space="0" w:color="000000"/>
                    <w:right w:val="single" w:sz="8" w:space="0" w:color="000000"/>
                  </w:tcBorders>
                  <w:vAlign w:val="center"/>
                </w:tcPr>
                <w:p w:rsidR="00462278" w:rsidRDefault="00462278">
                  <w:pPr>
                    <w:spacing w:line="259" w:lineRule="auto"/>
                  </w:pPr>
                  <w:r>
                    <w:t>Haushaltsansatz</w:t>
                  </w:r>
                </w:p>
              </w:tc>
              <w:tc>
                <w:tcPr>
                  <w:tcW w:w="1713" w:type="dxa"/>
                  <w:tcBorders>
                    <w:top w:val="single" w:sz="18" w:space="0" w:color="000000"/>
                    <w:left w:val="single" w:sz="8" w:space="0" w:color="000000"/>
                    <w:bottom w:val="single" w:sz="7" w:space="0" w:color="000000"/>
                    <w:right w:val="single" w:sz="7" w:space="0" w:color="000000"/>
                  </w:tcBorders>
                  <w:vAlign w:val="center"/>
                </w:tcPr>
                <w:p w:rsidR="00462278" w:rsidRDefault="00462278">
                  <w:pPr>
                    <w:spacing w:line="259" w:lineRule="auto"/>
                    <w:ind w:left="85"/>
                  </w:pPr>
                  <w:r>
                    <w:t xml:space="preserve">  2 .755.700,00 €</w:t>
                  </w:r>
                </w:p>
              </w:tc>
              <w:tc>
                <w:tcPr>
                  <w:tcW w:w="1651" w:type="dxa"/>
                  <w:tcBorders>
                    <w:top w:val="single" w:sz="18" w:space="0" w:color="000000"/>
                    <w:left w:val="single" w:sz="7" w:space="0" w:color="000000"/>
                    <w:bottom w:val="single" w:sz="7" w:space="0" w:color="000000"/>
                    <w:right w:val="single" w:sz="7" w:space="0" w:color="000000"/>
                  </w:tcBorders>
                  <w:vAlign w:val="center"/>
                </w:tcPr>
                <w:p w:rsidR="00462278" w:rsidRDefault="00462278">
                  <w:pPr>
                    <w:spacing w:line="259" w:lineRule="auto"/>
                    <w:ind w:left="83"/>
                  </w:pPr>
                  <w:r>
                    <w:t xml:space="preserve"> 3.546.400,00 €</w:t>
                  </w:r>
                </w:p>
              </w:tc>
            </w:tr>
            <w:tr w:rsidR="00462278">
              <w:trPr>
                <w:trHeight w:val="485"/>
              </w:trPr>
              <w:tc>
                <w:tcPr>
                  <w:tcW w:w="3455" w:type="dxa"/>
                  <w:tcBorders>
                    <w:top w:val="single" w:sz="7" w:space="0" w:color="000000"/>
                    <w:left w:val="single" w:sz="7" w:space="0" w:color="000000"/>
                    <w:bottom w:val="single" w:sz="7" w:space="0" w:color="000000"/>
                    <w:right w:val="single" w:sz="8" w:space="0" w:color="000000"/>
                  </w:tcBorders>
                  <w:vAlign w:val="center"/>
                </w:tcPr>
                <w:p w:rsidR="00462278" w:rsidRDefault="00462278">
                  <w:pPr>
                    <w:spacing w:line="259" w:lineRule="auto"/>
                  </w:pPr>
                  <w:r>
                    <w:t>Soll-Ausgaben</w:t>
                  </w:r>
                </w:p>
              </w:tc>
              <w:tc>
                <w:tcPr>
                  <w:tcW w:w="1713" w:type="dxa"/>
                  <w:tcBorders>
                    <w:top w:val="single" w:sz="7" w:space="0" w:color="000000"/>
                    <w:left w:val="single" w:sz="8" w:space="0" w:color="000000"/>
                    <w:bottom w:val="single" w:sz="7" w:space="0" w:color="000000"/>
                    <w:right w:val="single" w:sz="7" w:space="0" w:color="000000"/>
                  </w:tcBorders>
                  <w:vAlign w:val="center"/>
                </w:tcPr>
                <w:p w:rsidR="00462278" w:rsidRDefault="00462278">
                  <w:pPr>
                    <w:spacing w:line="259" w:lineRule="auto"/>
                    <w:ind w:left="85"/>
                  </w:pPr>
                  <w:r>
                    <w:t xml:space="preserve">  1 .476.457,52 €</w:t>
                  </w:r>
                </w:p>
              </w:tc>
              <w:tc>
                <w:tcPr>
                  <w:tcW w:w="1651" w:type="dxa"/>
                  <w:tcBorders>
                    <w:top w:val="single" w:sz="7" w:space="0" w:color="000000"/>
                    <w:left w:val="single" w:sz="7" w:space="0" w:color="000000"/>
                    <w:bottom w:val="single" w:sz="7" w:space="0" w:color="000000"/>
                    <w:right w:val="single" w:sz="7" w:space="0" w:color="000000"/>
                  </w:tcBorders>
                  <w:vAlign w:val="center"/>
                </w:tcPr>
                <w:p w:rsidR="00462278" w:rsidRDefault="00462278">
                  <w:pPr>
                    <w:spacing w:line="259" w:lineRule="auto"/>
                    <w:ind w:left="83"/>
                  </w:pPr>
                  <w:r>
                    <w:t xml:space="preserve">     989.651,42 €</w:t>
                  </w:r>
                </w:p>
              </w:tc>
            </w:tr>
            <w:tr w:rsidR="00462278">
              <w:trPr>
                <w:trHeight w:val="487"/>
              </w:trPr>
              <w:tc>
                <w:tcPr>
                  <w:tcW w:w="3455" w:type="dxa"/>
                  <w:tcBorders>
                    <w:top w:val="single" w:sz="7" w:space="0" w:color="000000"/>
                    <w:left w:val="single" w:sz="7" w:space="0" w:color="000000"/>
                    <w:bottom w:val="single" w:sz="7" w:space="0" w:color="000000"/>
                    <w:right w:val="single" w:sz="8" w:space="0" w:color="000000"/>
                  </w:tcBorders>
                  <w:shd w:val="clear" w:color="auto" w:fill="F2DCDB"/>
                  <w:vAlign w:val="center"/>
                </w:tcPr>
                <w:p w:rsidR="00462278" w:rsidRDefault="00462278">
                  <w:pPr>
                    <w:spacing w:line="259" w:lineRule="auto"/>
                  </w:pPr>
                  <w:r>
                    <w:rPr>
                      <w:rFonts w:ascii="Calibri" w:eastAsia="Calibri" w:hAnsi="Calibri" w:cs="Calibri"/>
                      <w:b/>
                    </w:rPr>
                    <w:t>Haushaltsausgabereste</w:t>
                  </w:r>
                </w:p>
              </w:tc>
              <w:tc>
                <w:tcPr>
                  <w:tcW w:w="1713" w:type="dxa"/>
                  <w:tcBorders>
                    <w:top w:val="single" w:sz="7" w:space="0" w:color="000000"/>
                    <w:left w:val="single" w:sz="8" w:space="0" w:color="000000"/>
                    <w:bottom w:val="single" w:sz="7" w:space="0" w:color="000000"/>
                    <w:right w:val="single" w:sz="7" w:space="0" w:color="000000"/>
                  </w:tcBorders>
                  <w:shd w:val="clear" w:color="auto" w:fill="F2DCDB"/>
                  <w:vAlign w:val="center"/>
                </w:tcPr>
                <w:p w:rsidR="00462278" w:rsidRDefault="00462278">
                  <w:pPr>
                    <w:spacing w:line="259" w:lineRule="auto"/>
                    <w:ind w:left="85"/>
                  </w:pPr>
                  <w:r>
                    <w:rPr>
                      <w:rFonts w:ascii="Calibri" w:eastAsia="Calibri" w:hAnsi="Calibri" w:cs="Calibri"/>
                      <w:b/>
                    </w:rPr>
                    <w:t xml:space="preserve">  1 .422.527,16 €</w:t>
                  </w:r>
                </w:p>
              </w:tc>
              <w:tc>
                <w:tcPr>
                  <w:tcW w:w="1651" w:type="dxa"/>
                  <w:tcBorders>
                    <w:top w:val="single" w:sz="7" w:space="0" w:color="000000"/>
                    <w:left w:val="single" w:sz="7" w:space="0" w:color="000000"/>
                    <w:bottom w:val="single" w:sz="7" w:space="0" w:color="000000"/>
                    <w:right w:val="single" w:sz="7" w:space="0" w:color="000000"/>
                  </w:tcBorders>
                  <w:shd w:val="clear" w:color="auto" w:fill="F2DCDB"/>
                  <w:vAlign w:val="center"/>
                </w:tcPr>
                <w:p w:rsidR="00462278" w:rsidRDefault="00462278">
                  <w:pPr>
                    <w:spacing w:line="259" w:lineRule="auto"/>
                    <w:ind w:left="83"/>
                  </w:pPr>
                  <w:r>
                    <w:rPr>
                      <w:rFonts w:ascii="Calibri" w:eastAsia="Calibri" w:hAnsi="Calibri" w:cs="Calibri"/>
                      <w:b/>
                    </w:rPr>
                    <w:t xml:space="preserve"> 2.189.779,16 €</w:t>
                  </w:r>
                </w:p>
              </w:tc>
            </w:tr>
            <w:tr w:rsidR="00462278">
              <w:trPr>
                <w:trHeight w:val="483"/>
              </w:trPr>
              <w:tc>
                <w:tcPr>
                  <w:tcW w:w="3455" w:type="dxa"/>
                  <w:tcBorders>
                    <w:top w:val="single" w:sz="7" w:space="0" w:color="000000"/>
                    <w:left w:val="single" w:sz="7" w:space="0" w:color="000000"/>
                    <w:bottom w:val="single" w:sz="7" w:space="0" w:color="000000"/>
                    <w:right w:val="single" w:sz="8" w:space="0" w:color="000000"/>
                  </w:tcBorders>
                  <w:vAlign w:val="center"/>
                </w:tcPr>
                <w:p w:rsidR="00462278" w:rsidRDefault="00462278">
                  <w:pPr>
                    <w:spacing w:line="259" w:lineRule="auto"/>
                  </w:pPr>
                  <w:r>
                    <w:t>Differenz Soll - HAR</w:t>
                  </w:r>
                </w:p>
              </w:tc>
              <w:tc>
                <w:tcPr>
                  <w:tcW w:w="1713" w:type="dxa"/>
                  <w:tcBorders>
                    <w:top w:val="single" w:sz="7" w:space="0" w:color="000000"/>
                    <w:left w:val="single" w:sz="8" w:space="0" w:color="000000"/>
                    <w:bottom w:val="single" w:sz="7" w:space="0" w:color="000000"/>
                    <w:right w:val="single" w:sz="7" w:space="0" w:color="000000"/>
                  </w:tcBorders>
                  <w:vAlign w:val="center"/>
                </w:tcPr>
                <w:p w:rsidR="00462278" w:rsidRDefault="00462278">
                  <w:pPr>
                    <w:spacing w:line="259" w:lineRule="auto"/>
                    <w:ind w:left="85"/>
                  </w:pPr>
                  <w:r>
                    <w:t xml:space="preserve">        5 3.930,36 €</w:t>
                  </w:r>
                </w:p>
              </w:tc>
              <w:tc>
                <w:tcPr>
                  <w:tcW w:w="1651" w:type="dxa"/>
                  <w:tcBorders>
                    <w:top w:val="single" w:sz="7" w:space="0" w:color="000000"/>
                    <w:left w:val="single" w:sz="7" w:space="0" w:color="000000"/>
                    <w:bottom w:val="single" w:sz="7" w:space="0" w:color="000000"/>
                    <w:right w:val="single" w:sz="7" w:space="0" w:color="000000"/>
                  </w:tcBorders>
                  <w:vAlign w:val="center"/>
                </w:tcPr>
                <w:p w:rsidR="00462278" w:rsidRDefault="00462278">
                  <w:pPr>
                    <w:spacing w:line="259" w:lineRule="auto"/>
                    <w:ind w:left="4"/>
                  </w:pPr>
                  <w:r>
                    <w:t>- 1.200.127,74 €</w:t>
                  </w:r>
                </w:p>
              </w:tc>
            </w:tr>
          </w:tbl>
          <w:p w:rsidR="00462278" w:rsidRDefault="00462278">
            <w:pPr>
              <w:spacing w:after="160" w:line="259" w:lineRule="auto"/>
            </w:pPr>
          </w:p>
        </w:tc>
      </w:tr>
    </w:tbl>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line="269" w:lineRule="auto"/>
        <w:ind w:left="391" w:right="1395"/>
      </w:pPr>
      <w:r>
        <w:rPr>
          <w:rFonts w:ascii="Calibri" w:eastAsia="Calibri" w:hAnsi="Calibri" w:cs="Calibri"/>
          <w:b/>
        </w:rPr>
        <w:t xml:space="preserve">Bereits bei der Veranschlagung muss das Kassenwirksamkeitsprinzip strikt beachtet werden und eine kritische Würdigung erfolgen. Es ist in jedem Einzelfall zu prüfen, ob die Voraussetzungen für die Einstellung in den Haushalt überhaupt vorliegen.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after="19" w:line="259" w:lineRule="auto"/>
        <w:ind w:left="381" w:right="1395"/>
      </w:pPr>
      <w:r>
        <w:rPr>
          <w:rFonts w:ascii="Calibri" w:eastAsia="Calibri" w:hAnsi="Calibri" w:cs="Calibri"/>
          <w:b/>
        </w:rP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line="269" w:lineRule="auto"/>
        <w:ind w:left="391" w:right="1395"/>
      </w:pPr>
      <w:r>
        <w:rPr>
          <w:rFonts w:ascii="Calibri" w:eastAsia="Calibri" w:hAnsi="Calibri" w:cs="Calibri"/>
          <w:b/>
        </w:rPr>
        <w:t xml:space="preserve">Es soll nochmals nachdrücklich darauf hingewiesen werden, dass den entsprechenden Vorschriften Rechnung zu tragen ist, unabhängig davon, ob der Verwaltung die Nichteinhaltung der gesetzlichen Normen bewusst ist und das politische Gremium über die Verfahrensweise unterrichtet wird bzw.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after="46" w:line="269" w:lineRule="auto"/>
        <w:ind w:left="391" w:right="1395"/>
      </w:pPr>
      <w:r>
        <w:rPr>
          <w:rFonts w:ascii="Calibri" w:eastAsia="Calibri" w:hAnsi="Calibri" w:cs="Calibri"/>
          <w:b/>
        </w:rPr>
        <w:t xml:space="preserve">negative Äußerungen von diesem hierzu ausbleiben. </w:t>
      </w:r>
    </w:p>
    <w:p w:rsidR="00462278" w:rsidRDefault="00462278">
      <w:pPr>
        <w:spacing w:after="19" w:line="259" w:lineRule="auto"/>
        <w:ind w:left="396"/>
      </w:pPr>
      <w:r>
        <w:t xml:space="preserve"> </w:t>
      </w:r>
    </w:p>
    <w:p w:rsidR="00462278" w:rsidRDefault="00462278">
      <w:pPr>
        <w:spacing w:after="19" w:line="259" w:lineRule="auto"/>
        <w:ind w:left="396"/>
      </w:pPr>
      <w:r>
        <w:t xml:space="preserve"> </w:t>
      </w:r>
    </w:p>
    <w:p w:rsidR="00462278" w:rsidRDefault="00462278" w:rsidP="00462278">
      <w:pPr>
        <w:pStyle w:val="berschrift2"/>
        <w:numPr>
          <w:ilvl w:val="1"/>
          <w:numId w:val="18"/>
        </w:numPr>
        <w:spacing w:after="18"/>
        <w:ind w:left="715" w:hanging="334"/>
      </w:pPr>
      <w:bookmarkStart w:id="20" w:name="_Toc67517"/>
      <w:r>
        <w:rPr>
          <w:b/>
          <w:u w:val="none"/>
        </w:rPr>
        <w:t xml:space="preserve">Haushaltsausgleich und ordentliche Tilgung </w:t>
      </w:r>
      <w:bookmarkEnd w:id="20"/>
    </w:p>
    <w:p w:rsidR="00462278" w:rsidRDefault="00462278">
      <w:pPr>
        <w:spacing w:after="29" w:line="259" w:lineRule="auto"/>
        <w:ind w:left="396"/>
      </w:pPr>
      <w:r>
        <w:rPr>
          <w:color w:val="FF0000"/>
        </w:rPr>
        <w:t xml:space="preserve"> </w:t>
      </w:r>
    </w:p>
    <w:p w:rsidR="00462278" w:rsidRDefault="00462278">
      <w:pPr>
        <w:ind w:left="391" w:right="1404"/>
      </w:pPr>
      <w:r>
        <w:t>§ 22 Abs. 1 ThürGemHV</w:t>
      </w:r>
      <w:r>
        <w:rPr>
          <w:vertAlign w:val="superscript"/>
        </w:rPr>
        <w:footnoteReference w:id="15"/>
      </w:r>
      <w:r>
        <w:t xml:space="preserve"> verlangt, dass die Zuführung zum Vermögenshaushalt mindestens so hoch sein muss, dass die Kreditbeschaffungskosten und die ordentliche Tilgung von Krediten gedeckt werden können. Kreditbeschaffungskosten sind in den geprüften Jahren nicht zu decken gewesen. </w:t>
      </w:r>
    </w:p>
    <w:p w:rsidR="00462278" w:rsidRDefault="00462278">
      <w:pPr>
        <w:spacing w:after="19" w:line="259" w:lineRule="auto"/>
        <w:ind w:left="396"/>
      </w:pPr>
      <w:r>
        <w:t xml:space="preserve"> </w:t>
      </w:r>
    </w:p>
    <w:p w:rsidR="00462278" w:rsidRDefault="00462278">
      <w:pPr>
        <w:ind w:left="391" w:right="1404"/>
      </w:pPr>
      <w:r>
        <w:t xml:space="preserve">Der Ausgleich zwischen den Haushalten gestaltete sich in den beiden geprüften Haushaltsjahren wie folgt: </w:t>
      </w:r>
    </w:p>
    <w:p w:rsidR="00462278" w:rsidRDefault="00462278">
      <w:pPr>
        <w:spacing w:line="259" w:lineRule="auto"/>
        <w:ind w:left="396"/>
      </w:pPr>
      <w:r>
        <w:rPr>
          <w:color w:val="FF0000"/>
        </w:rPr>
        <w:t xml:space="preserve"> </w:t>
      </w:r>
    </w:p>
    <w:tbl>
      <w:tblPr>
        <w:tblStyle w:val="TableGrid"/>
        <w:tblW w:w="7418" w:type="dxa"/>
        <w:tblInd w:w="404" w:type="dxa"/>
        <w:tblCellMar>
          <w:top w:w="58" w:type="dxa"/>
          <w:left w:w="40" w:type="dxa"/>
          <w:bottom w:w="0" w:type="dxa"/>
          <w:right w:w="107" w:type="dxa"/>
        </w:tblCellMar>
        <w:tblLook w:val="04A0" w:firstRow="1" w:lastRow="0" w:firstColumn="1" w:lastColumn="0" w:noHBand="0" w:noVBand="1"/>
      </w:tblPr>
      <w:tblGrid>
        <w:gridCol w:w="4399"/>
        <w:gridCol w:w="1507"/>
        <w:gridCol w:w="1512"/>
      </w:tblGrid>
      <w:tr w:rsidR="00462278">
        <w:trPr>
          <w:trHeight w:val="469"/>
        </w:trPr>
        <w:tc>
          <w:tcPr>
            <w:tcW w:w="4400" w:type="dxa"/>
            <w:tcBorders>
              <w:top w:val="single" w:sz="6" w:space="0" w:color="000000"/>
              <w:left w:val="single" w:sz="7" w:space="0" w:color="000000"/>
              <w:bottom w:val="single" w:sz="7" w:space="0" w:color="000000"/>
              <w:right w:val="single" w:sz="7" w:space="0" w:color="000000"/>
            </w:tcBorders>
            <w:shd w:val="clear" w:color="auto" w:fill="BFBFBF"/>
            <w:vAlign w:val="center"/>
          </w:tcPr>
          <w:p w:rsidR="00462278" w:rsidRDefault="00462278">
            <w:pPr>
              <w:spacing w:line="259" w:lineRule="auto"/>
            </w:pPr>
            <w:r>
              <w:rPr>
                <w:rFonts w:ascii="Calibri" w:eastAsia="Calibri" w:hAnsi="Calibri" w:cs="Calibri"/>
                <w:b/>
              </w:rPr>
              <w:t>Bezeichnung</w:t>
            </w:r>
          </w:p>
        </w:tc>
        <w:tc>
          <w:tcPr>
            <w:tcW w:w="1507" w:type="dxa"/>
            <w:tcBorders>
              <w:top w:val="single" w:sz="6" w:space="0" w:color="000000"/>
              <w:left w:val="single" w:sz="7" w:space="0" w:color="000000"/>
              <w:bottom w:val="single" w:sz="7" w:space="0" w:color="000000"/>
              <w:right w:val="single" w:sz="7" w:space="0" w:color="000000"/>
            </w:tcBorders>
            <w:shd w:val="clear" w:color="auto" w:fill="BFBFBF"/>
            <w:vAlign w:val="center"/>
          </w:tcPr>
          <w:p w:rsidR="00462278" w:rsidRDefault="00462278">
            <w:pPr>
              <w:spacing w:line="259" w:lineRule="auto"/>
              <w:ind w:left="96"/>
              <w:jc w:val="center"/>
            </w:pPr>
            <w:r>
              <w:rPr>
                <w:rFonts w:ascii="Calibri" w:eastAsia="Calibri" w:hAnsi="Calibri" w:cs="Calibri"/>
                <w:b/>
              </w:rPr>
              <w:t>2014</w:t>
            </w:r>
          </w:p>
        </w:tc>
        <w:tc>
          <w:tcPr>
            <w:tcW w:w="1512" w:type="dxa"/>
            <w:tcBorders>
              <w:top w:val="single" w:sz="6" w:space="0" w:color="000000"/>
              <w:left w:val="single" w:sz="7" w:space="0" w:color="000000"/>
              <w:bottom w:val="single" w:sz="7" w:space="0" w:color="000000"/>
              <w:right w:val="single" w:sz="7" w:space="0" w:color="000000"/>
            </w:tcBorders>
            <w:shd w:val="clear" w:color="auto" w:fill="BFBFBF"/>
            <w:vAlign w:val="center"/>
          </w:tcPr>
          <w:p w:rsidR="00462278" w:rsidRDefault="00462278">
            <w:pPr>
              <w:spacing w:line="259" w:lineRule="auto"/>
              <w:ind w:left="96"/>
              <w:jc w:val="center"/>
            </w:pPr>
            <w:r>
              <w:rPr>
                <w:rFonts w:ascii="Calibri" w:eastAsia="Calibri" w:hAnsi="Calibri" w:cs="Calibri"/>
                <w:b/>
              </w:rPr>
              <w:t>2015</w:t>
            </w:r>
          </w:p>
        </w:tc>
      </w:tr>
      <w:tr w:rsidR="00462278">
        <w:trPr>
          <w:trHeight w:val="291"/>
        </w:trPr>
        <w:tc>
          <w:tcPr>
            <w:tcW w:w="4400"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Pflichtzuführung gem. § 22 (1) ThürGemHV</w:t>
            </w:r>
          </w:p>
        </w:tc>
        <w:tc>
          <w:tcPr>
            <w:tcW w:w="1507"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81"/>
            </w:pPr>
            <w:r>
              <w:t xml:space="preserve">  404.348,47 €</w:t>
            </w:r>
          </w:p>
        </w:tc>
        <w:tc>
          <w:tcPr>
            <w:tcW w:w="1512"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424.518,74 €</w:t>
            </w:r>
          </w:p>
        </w:tc>
      </w:tr>
      <w:tr w:rsidR="00462278">
        <w:trPr>
          <w:trHeight w:val="294"/>
        </w:trPr>
        <w:tc>
          <w:tcPr>
            <w:tcW w:w="4400"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tatsächliche Zuführung</w:t>
            </w:r>
          </w:p>
        </w:tc>
        <w:tc>
          <w:tcPr>
            <w:tcW w:w="1507"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1"/>
            </w:pPr>
            <w:r>
              <w:t xml:space="preserve">  746.035,53 €</w:t>
            </w:r>
          </w:p>
        </w:tc>
        <w:tc>
          <w:tcPr>
            <w:tcW w:w="1512"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456.520,58 €</w:t>
            </w:r>
          </w:p>
        </w:tc>
      </w:tr>
      <w:tr w:rsidR="00462278">
        <w:trPr>
          <w:trHeight w:val="294"/>
        </w:trPr>
        <w:tc>
          <w:tcPr>
            <w:tcW w:w="440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Differenzbetrag</w:t>
            </w:r>
          </w:p>
        </w:tc>
        <w:tc>
          <w:tcPr>
            <w:tcW w:w="1507"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1"/>
            </w:pPr>
            <w:r>
              <w:t xml:space="preserve">  341.687,06 €</w:t>
            </w:r>
          </w:p>
        </w:tc>
        <w:tc>
          <w:tcPr>
            <w:tcW w:w="1512"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32.001,84 €</w:t>
            </w:r>
          </w:p>
        </w:tc>
      </w:tr>
      <w:tr w:rsidR="00462278">
        <w:trPr>
          <w:trHeight w:val="293"/>
        </w:trPr>
        <w:tc>
          <w:tcPr>
            <w:tcW w:w="4400"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Differenzfaktor</w:t>
            </w:r>
          </w:p>
        </w:tc>
        <w:tc>
          <w:tcPr>
            <w:tcW w:w="1507"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98"/>
              <w:jc w:val="center"/>
            </w:pPr>
            <w:r>
              <w:t>1,84503</w:t>
            </w:r>
          </w:p>
        </w:tc>
        <w:tc>
          <w:tcPr>
            <w:tcW w:w="1512"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98"/>
              <w:jc w:val="center"/>
            </w:pPr>
            <w:r>
              <w:t>1,07538</w:t>
            </w:r>
          </w:p>
        </w:tc>
      </w:tr>
    </w:tbl>
    <w:p w:rsidR="00462278" w:rsidRDefault="00462278">
      <w:pPr>
        <w:spacing w:after="19" w:line="259" w:lineRule="auto"/>
        <w:ind w:left="396"/>
      </w:pPr>
      <w:r>
        <w:t xml:space="preserve"> </w:t>
      </w:r>
    </w:p>
    <w:p w:rsidR="00462278" w:rsidRDefault="00462278">
      <w:pPr>
        <w:ind w:left="391" w:right="1404"/>
      </w:pPr>
      <w:r>
        <w:t xml:space="preserve">Demgemäß wurde der o. g. Vorschrift in beiden Haushaltsjahren vollumfänglich Rechnung getragen. </w:t>
      </w:r>
    </w:p>
    <w:p w:rsidR="00462278" w:rsidRDefault="00462278">
      <w:pPr>
        <w:spacing w:after="16" w:line="259" w:lineRule="auto"/>
        <w:ind w:left="396"/>
      </w:pPr>
      <w:r>
        <w:rPr>
          <w:rFonts w:ascii="Calibri" w:eastAsia="Calibri" w:hAnsi="Calibri" w:cs="Calibri"/>
          <w:b/>
        </w:rPr>
        <w:t xml:space="preserve"> </w:t>
      </w:r>
    </w:p>
    <w:p w:rsidR="00462278" w:rsidRDefault="00462278">
      <w:pPr>
        <w:spacing w:after="19" w:line="259" w:lineRule="auto"/>
        <w:ind w:left="396"/>
      </w:pPr>
      <w:r>
        <w:t xml:space="preserve"> </w:t>
      </w:r>
    </w:p>
    <w:p w:rsidR="00462278" w:rsidRDefault="00462278" w:rsidP="00462278">
      <w:pPr>
        <w:pStyle w:val="berschrift2"/>
        <w:numPr>
          <w:ilvl w:val="1"/>
          <w:numId w:val="18"/>
        </w:numPr>
        <w:spacing w:after="18"/>
        <w:ind w:left="715" w:hanging="334"/>
      </w:pPr>
      <w:bookmarkStart w:id="21" w:name="_Toc67518"/>
      <w:r>
        <w:rPr>
          <w:b/>
          <w:u w:val="none"/>
        </w:rPr>
        <w:t xml:space="preserve">Über- und außerplanmäßige Ausgaben </w:t>
      </w:r>
      <w:bookmarkEnd w:id="21"/>
    </w:p>
    <w:p w:rsidR="00462278" w:rsidRDefault="00462278">
      <w:pPr>
        <w:spacing w:after="27" w:line="259" w:lineRule="auto"/>
        <w:ind w:left="396"/>
      </w:pPr>
      <w:r>
        <w:t xml:space="preserve"> </w:t>
      </w:r>
    </w:p>
    <w:p w:rsidR="00462278" w:rsidRDefault="00462278">
      <w:pPr>
        <w:spacing w:after="34"/>
        <w:ind w:left="391" w:right="1404"/>
      </w:pPr>
      <w:r>
        <w:t>Grundhafte Regelungen zu über- und außerplanmäßigen Ausgaben trifft § 58 ThürKO</w:t>
      </w:r>
      <w:r>
        <w:rPr>
          <w:vertAlign w:val="superscript"/>
        </w:rPr>
        <w:footnoteReference w:id="16"/>
      </w:r>
      <w:r>
        <w:t>. Gemäß § 79 Abs. 1 Satz 3 ThürGemHV</w:t>
      </w:r>
      <w:r>
        <w:rPr>
          <w:vertAlign w:val="superscript"/>
        </w:rPr>
        <w:footnoteReference w:id="17"/>
      </w:r>
      <w:r>
        <w:t xml:space="preserve"> sind diese Ausgaben im Rahmen der Haushaltsrechnung nachzuweisen. </w:t>
      </w:r>
    </w:p>
    <w:p w:rsidR="00462278" w:rsidRDefault="00462278">
      <w:pPr>
        <w:spacing w:after="16" w:line="259" w:lineRule="auto"/>
        <w:ind w:left="396"/>
      </w:pPr>
      <w:r>
        <w:t xml:space="preserve"> </w:t>
      </w:r>
    </w:p>
    <w:p w:rsidR="00462278" w:rsidRDefault="00462278">
      <w:pPr>
        <w:ind w:left="391" w:right="1404"/>
      </w:pPr>
      <w:r>
        <w:t xml:space="preserve">Die gegenwärtig gültige Hauptsatzung der Stadt Ellrich regelt in § 8 Abs. 2 Nr. 7, dass dem Bürgermeister zur selbstständigen Erledigung die Genehmigung überplanmäßiger Ausgaben bis zu einer Höhe von 5.000,00 € und außerplanmäßiger Ausgaben bis zu einer Höhe von 2.500,00 € jeweils im Einzelfall übertragen wird. Überplanmäßige und außerplanmäßige Ausgaben sind nur zulässig, wenn sie unabweisbar sind und die Deckung gewährleistet ist. Der Bürgermeister ist berechtigt, bis zu vorstehenden Grenzen Mittel, die durch anderweitige Einsparungen zur Verfügung stehen, Mehreinnahmen und Mittel der Deckungsreserve in Anspruch zu nehmen. </w:t>
      </w:r>
    </w:p>
    <w:p w:rsidR="00462278" w:rsidRDefault="00462278">
      <w:pPr>
        <w:spacing w:after="19" w:line="259" w:lineRule="auto"/>
        <w:ind w:left="396"/>
      </w:pPr>
      <w:r>
        <w:t xml:space="preserve"> </w:t>
      </w:r>
    </w:p>
    <w:p w:rsidR="00462278" w:rsidRDefault="00462278">
      <w:pPr>
        <w:spacing w:after="16" w:line="259" w:lineRule="auto"/>
        <w:ind w:left="396"/>
      </w:pPr>
      <w:r>
        <w:t xml:space="preserve"> </w:t>
      </w:r>
    </w:p>
    <w:p w:rsidR="00462278" w:rsidRDefault="00462278">
      <w:pPr>
        <w:spacing w:after="20" w:line="259" w:lineRule="auto"/>
        <w:ind w:left="391"/>
      </w:pPr>
      <w:r>
        <w:rPr>
          <w:u w:val="single" w:color="000000"/>
        </w:rPr>
        <w:t>Haushaltsjahr 2014:</w:t>
      </w:r>
      <w:r>
        <w:t xml:space="preserve"> </w:t>
      </w:r>
    </w:p>
    <w:p w:rsidR="00462278" w:rsidRDefault="00462278">
      <w:pPr>
        <w:spacing w:after="19" w:line="259" w:lineRule="auto"/>
        <w:ind w:left="396"/>
      </w:pPr>
      <w:r>
        <w:t xml:space="preserve"> </w:t>
      </w:r>
    </w:p>
    <w:p w:rsidR="00462278" w:rsidRDefault="00462278">
      <w:pPr>
        <w:ind w:left="391" w:right="1404"/>
      </w:pPr>
      <w:r>
        <w:t xml:space="preserve">In 2014 kam es zu über- und außerplanmäßigen Ausgaben in folgender Höhe: </w:t>
      </w:r>
    </w:p>
    <w:p w:rsidR="00462278" w:rsidRDefault="00462278">
      <w:pPr>
        <w:spacing w:line="259" w:lineRule="auto"/>
        <w:ind w:left="396"/>
      </w:pPr>
      <w:r>
        <w:t xml:space="preserve"> </w:t>
      </w:r>
    </w:p>
    <w:tbl>
      <w:tblPr>
        <w:tblStyle w:val="TableGrid"/>
        <w:tblW w:w="6641" w:type="dxa"/>
        <w:tblInd w:w="407" w:type="dxa"/>
        <w:tblCellMar>
          <w:top w:w="50" w:type="dxa"/>
          <w:left w:w="37" w:type="dxa"/>
          <w:bottom w:w="0" w:type="dxa"/>
          <w:right w:w="70" w:type="dxa"/>
        </w:tblCellMar>
        <w:tblLook w:val="04A0" w:firstRow="1" w:lastRow="0" w:firstColumn="1" w:lastColumn="0" w:noHBand="0" w:noVBand="1"/>
      </w:tblPr>
      <w:tblGrid>
        <w:gridCol w:w="1738"/>
        <w:gridCol w:w="1709"/>
        <w:gridCol w:w="1726"/>
        <w:gridCol w:w="1468"/>
      </w:tblGrid>
      <w:tr w:rsidR="00462278">
        <w:trPr>
          <w:trHeight w:val="578"/>
        </w:trPr>
        <w:tc>
          <w:tcPr>
            <w:tcW w:w="1738" w:type="dxa"/>
            <w:tcBorders>
              <w:top w:val="single" w:sz="6" w:space="0" w:color="000000"/>
              <w:left w:val="single" w:sz="7" w:space="0" w:color="000000"/>
              <w:bottom w:val="single" w:sz="7" w:space="0" w:color="000000"/>
              <w:right w:val="single" w:sz="7" w:space="0" w:color="000000"/>
            </w:tcBorders>
            <w:shd w:val="clear" w:color="auto" w:fill="BFBFBF"/>
            <w:vAlign w:val="center"/>
          </w:tcPr>
          <w:p w:rsidR="00462278" w:rsidRDefault="00462278">
            <w:pPr>
              <w:spacing w:line="259" w:lineRule="auto"/>
            </w:pPr>
            <w:r>
              <w:rPr>
                <w:rFonts w:ascii="Calibri" w:eastAsia="Calibri" w:hAnsi="Calibri" w:cs="Calibri"/>
                <w:b/>
              </w:rPr>
              <w:t>Art</w:t>
            </w:r>
          </w:p>
        </w:tc>
        <w:tc>
          <w:tcPr>
            <w:tcW w:w="1709" w:type="dxa"/>
            <w:tcBorders>
              <w:top w:val="single" w:sz="6"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jc w:val="center"/>
            </w:pPr>
            <w:r>
              <w:rPr>
                <w:rFonts w:ascii="Calibri" w:eastAsia="Calibri" w:hAnsi="Calibri" w:cs="Calibri"/>
                <w:b/>
              </w:rPr>
              <w:t>Verwaltungshaushalt</w:t>
            </w:r>
          </w:p>
        </w:tc>
        <w:tc>
          <w:tcPr>
            <w:tcW w:w="1726" w:type="dxa"/>
            <w:tcBorders>
              <w:top w:val="single" w:sz="6"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405" w:hanging="192"/>
            </w:pPr>
            <w:r>
              <w:rPr>
                <w:rFonts w:ascii="Calibri" w:eastAsia="Calibri" w:hAnsi="Calibri" w:cs="Calibri"/>
                <w:b/>
              </w:rPr>
              <w:t>Vermögenshaushalt</w:t>
            </w:r>
          </w:p>
        </w:tc>
        <w:tc>
          <w:tcPr>
            <w:tcW w:w="1468" w:type="dxa"/>
            <w:tcBorders>
              <w:top w:val="single" w:sz="6" w:space="0" w:color="000000"/>
              <w:left w:val="single" w:sz="7" w:space="0" w:color="000000"/>
              <w:bottom w:val="single" w:sz="7" w:space="0" w:color="000000"/>
              <w:right w:val="single" w:sz="7" w:space="0" w:color="000000"/>
            </w:tcBorders>
            <w:shd w:val="clear" w:color="auto" w:fill="BFBFBF"/>
            <w:vAlign w:val="center"/>
          </w:tcPr>
          <w:p w:rsidR="00462278" w:rsidRDefault="00462278">
            <w:pPr>
              <w:spacing w:line="259" w:lineRule="auto"/>
              <w:ind w:left="41"/>
              <w:jc w:val="center"/>
            </w:pPr>
            <w:r>
              <w:rPr>
                <w:rFonts w:ascii="Calibri" w:eastAsia="Calibri" w:hAnsi="Calibri" w:cs="Calibri"/>
                <w:b/>
              </w:rPr>
              <w:t>Summe</w:t>
            </w:r>
          </w:p>
        </w:tc>
      </w:tr>
      <w:tr w:rsidR="00462278">
        <w:trPr>
          <w:trHeight w:val="292"/>
        </w:trPr>
        <w:tc>
          <w:tcPr>
            <w:tcW w:w="1738"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überplanmäßig</w:t>
            </w:r>
          </w:p>
        </w:tc>
        <w:tc>
          <w:tcPr>
            <w:tcW w:w="170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291.035,69 €</w:t>
            </w:r>
          </w:p>
        </w:tc>
        <w:tc>
          <w:tcPr>
            <w:tcW w:w="1726"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4"/>
            </w:pPr>
            <w:r>
              <w:t xml:space="preserve">       199.014,58 €</w:t>
            </w:r>
          </w:p>
        </w:tc>
        <w:tc>
          <w:tcPr>
            <w:tcW w:w="1468"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84"/>
            </w:pPr>
            <w:r>
              <w:rPr>
                <w:rFonts w:ascii="Calibri" w:eastAsia="Calibri" w:hAnsi="Calibri" w:cs="Calibri"/>
                <w:b/>
              </w:rPr>
              <w:t xml:space="preserve"> 490.050,27 €</w:t>
            </w:r>
          </w:p>
        </w:tc>
      </w:tr>
      <w:tr w:rsidR="00462278">
        <w:trPr>
          <w:trHeight w:val="287"/>
        </w:trPr>
        <w:tc>
          <w:tcPr>
            <w:tcW w:w="1738"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außerplanmäßig</w:t>
            </w:r>
          </w:p>
        </w:tc>
        <w:tc>
          <w:tcPr>
            <w:tcW w:w="170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4 42,68 €</w:t>
            </w:r>
          </w:p>
        </w:tc>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tabs>
                <w:tab w:val="right" w:pos="1618"/>
              </w:tabs>
              <w:spacing w:line="259" w:lineRule="auto"/>
            </w:pPr>
            <w:r>
              <w:t xml:space="preserve">                      -</w:t>
            </w:r>
            <w:r>
              <w:tab/>
              <w:t xml:space="preserve"> €</w:t>
            </w:r>
          </w:p>
        </w:tc>
        <w:tc>
          <w:tcPr>
            <w:tcW w:w="1468"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rPr>
                <w:rFonts w:ascii="Calibri" w:eastAsia="Calibri" w:hAnsi="Calibri" w:cs="Calibri"/>
                <w:b/>
              </w:rPr>
              <w:t xml:space="preserve">          442,68 €</w:t>
            </w:r>
          </w:p>
        </w:tc>
      </w:tr>
    </w:tbl>
    <w:p w:rsidR="00462278" w:rsidRDefault="00462278">
      <w:pPr>
        <w:spacing w:after="19" w:line="259" w:lineRule="auto"/>
        <w:ind w:left="396"/>
      </w:pPr>
      <w:r>
        <w:t xml:space="preserve"> </w:t>
      </w:r>
    </w:p>
    <w:p w:rsidR="00462278" w:rsidRDefault="00462278">
      <w:pPr>
        <w:spacing w:after="19" w:line="259" w:lineRule="auto"/>
        <w:ind w:left="396"/>
      </w:pPr>
      <w:r>
        <w:t xml:space="preserve"> </w:t>
      </w:r>
    </w:p>
    <w:p w:rsidR="00462278" w:rsidRDefault="00462278">
      <w:pPr>
        <w:spacing w:after="20" w:line="259" w:lineRule="auto"/>
        <w:ind w:left="391"/>
      </w:pPr>
      <w:r>
        <w:rPr>
          <w:u w:val="single" w:color="000000"/>
        </w:rPr>
        <w:t>Haushaltsjahr 2015:</w:t>
      </w:r>
      <w:r>
        <w:t xml:space="preserve"> </w:t>
      </w:r>
    </w:p>
    <w:p w:rsidR="00462278" w:rsidRDefault="00462278">
      <w:pPr>
        <w:spacing w:after="19" w:line="259" w:lineRule="auto"/>
        <w:ind w:left="396"/>
      </w:pPr>
      <w:r>
        <w:t xml:space="preserve"> </w:t>
      </w:r>
    </w:p>
    <w:p w:rsidR="00462278" w:rsidRDefault="00462278">
      <w:pPr>
        <w:ind w:left="391" w:right="1404"/>
      </w:pPr>
      <w:r>
        <w:t xml:space="preserve">In 2015 waren über- und außerplanmäßige Ausgaben in nachfolgend dargestellter Höhe zu verzeichnen: </w:t>
      </w:r>
    </w:p>
    <w:p w:rsidR="00462278" w:rsidRDefault="00462278">
      <w:pPr>
        <w:spacing w:line="259" w:lineRule="auto"/>
        <w:ind w:left="396"/>
      </w:pPr>
      <w:r>
        <w:t xml:space="preserve"> </w:t>
      </w:r>
    </w:p>
    <w:tbl>
      <w:tblPr>
        <w:tblStyle w:val="TableGrid"/>
        <w:tblW w:w="6641" w:type="dxa"/>
        <w:tblInd w:w="407" w:type="dxa"/>
        <w:tblCellMar>
          <w:top w:w="50" w:type="dxa"/>
          <w:left w:w="37" w:type="dxa"/>
          <w:bottom w:w="0" w:type="dxa"/>
          <w:right w:w="70" w:type="dxa"/>
        </w:tblCellMar>
        <w:tblLook w:val="04A0" w:firstRow="1" w:lastRow="0" w:firstColumn="1" w:lastColumn="0" w:noHBand="0" w:noVBand="1"/>
      </w:tblPr>
      <w:tblGrid>
        <w:gridCol w:w="1738"/>
        <w:gridCol w:w="1709"/>
        <w:gridCol w:w="1726"/>
        <w:gridCol w:w="1468"/>
      </w:tblGrid>
      <w:tr w:rsidR="00462278">
        <w:trPr>
          <w:trHeight w:val="583"/>
        </w:trPr>
        <w:tc>
          <w:tcPr>
            <w:tcW w:w="1738" w:type="dxa"/>
            <w:tcBorders>
              <w:top w:val="single" w:sz="6" w:space="0" w:color="000000"/>
              <w:left w:val="single" w:sz="7" w:space="0" w:color="000000"/>
              <w:bottom w:val="single" w:sz="6" w:space="0" w:color="000000"/>
              <w:right w:val="single" w:sz="7" w:space="0" w:color="000000"/>
            </w:tcBorders>
            <w:shd w:val="clear" w:color="auto" w:fill="BFBFBF"/>
            <w:vAlign w:val="center"/>
          </w:tcPr>
          <w:p w:rsidR="00462278" w:rsidRDefault="00462278">
            <w:pPr>
              <w:spacing w:line="259" w:lineRule="auto"/>
            </w:pPr>
            <w:r>
              <w:rPr>
                <w:rFonts w:ascii="Calibri" w:eastAsia="Calibri" w:hAnsi="Calibri" w:cs="Calibri"/>
                <w:b/>
              </w:rPr>
              <w:t>Art</w:t>
            </w:r>
          </w:p>
        </w:tc>
        <w:tc>
          <w:tcPr>
            <w:tcW w:w="1709"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jc w:val="center"/>
            </w:pPr>
            <w:r>
              <w:rPr>
                <w:rFonts w:ascii="Calibri" w:eastAsia="Calibri" w:hAnsi="Calibri" w:cs="Calibri"/>
                <w:b/>
              </w:rPr>
              <w:t>Verwaltungshaushalt</w:t>
            </w:r>
          </w:p>
        </w:tc>
        <w:tc>
          <w:tcPr>
            <w:tcW w:w="1726" w:type="dxa"/>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405" w:hanging="192"/>
            </w:pPr>
            <w:r>
              <w:rPr>
                <w:rFonts w:ascii="Calibri" w:eastAsia="Calibri" w:hAnsi="Calibri" w:cs="Calibri"/>
                <w:b/>
              </w:rPr>
              <w:t>Vermögenshaushalt</w:t>
            </w:r>
          </w:p>
        </w:tc>
        <w:tc>
          <w:tcPr>
            <w:tcW w:w="1468" w:type="dxa"/>
            <w:tcBorders>
              <w:top w:val="single" w:sz="6" w:space="0" w:color="000000"/>
              <w:left w:val="single" w:sz="7" w:space="0" w:color="000000"/>
              <w:bottom w:val="single" w:sz="6" w:space="0" w:color="000000"/>
              <w:right w:val="single" w:sz="7" w:space="0" w:color="000000"/>
            </w:tcBorders>
            <w:shd w:val="clear" w:color="auto" w:fill="BFBFBF"/>
            <w:vAlign w:val="center"/>
          </w:tcPr>
          <w:p w:rsidR="00462278" w:rsidRDefault="00462278">
            <w:pPr>
              <w:spacing w:line="259" w:lineRule="auto"/>
              <w:ind w:left="41"/>
              <w:jc w:val="center"/>
            </w:pPr>
            <w:r>
              <w:rPr>
                <w:rFonts w:ascii="Calibri" w:eastAsia="Calibri" w:hAnsi="Calibri" w:cs="Calibri"/>
                <w:b/>
              </w:rPr>
              <w:t>Summe</w:t>
            </w:r>
          </w:p>
        </w:tc>
      </w:tr>
      <w:tr w:rsidR="00462278">
        <w:trPr>
          <w:trHeight w:val="285"/>
        </w:trPr>
        <w:tc>
          <w:tcPr>
            <w:tcW w:w="1738"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überplanmäßig</w:t>
            </w:r>
          </w:p>
        </w:tc>
        <w:tc>
          <w:tcPr>
            <w:tcW w:w="170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1 1.677,46 €</w:t>
            </w:r>
          </w:p>
        </w:tc>
        <w:tc>
          <w:tcPr>
            <w:tcW w:w="1726" w:type="dxa"/>
            <w:tcBorders>
              <w:top w:val="single" w:sz="6" w:space="0" w:color="000000"/>
              <w:left w:val="single" w:sz="7" w:space="0" w:color="000000"/>
              <w:bottom w:val="single" w:sz="7" w:space="0" w:color="000000"/>
              <w:right w:val="single" w:sz="7" w:space="0" w:color="000000"/>
            </w:tcBorders>
          </w:tcPr>
          <w:p w:rsidR="00462278" w:rsidRDefault="00462278">
            <w:pPr>
              <w:tabs>
                <w:tab w:val="right" w:pos="1618"/>
              </w:tabs>
              <w:spacing w:line="259" w:lineRule="auto"/>
            </w:pPr>
            <w:r>
              <w:t xml:space="preserve">                      -</w:t>
            </w:r>
            <w:r>
              <w:tab/>
              <w:t xml:space="preserve"> €</w:t>
            </w:r>
          </w:p>
        </w:tc>
        <w:tc>
          <w:tcPr>
            <w:tcW w:w="1468"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4"/>
            </w:pPr>
            <w:r>
              <w:rPr>
                <w:rFonts w:ascii="Calibri" w:eastAsia="Calibri" w:hAnsi="Calibri" w:cs="Calibri"/>
                <w:b/>
              </w:rPr>
              <w:t xml:space="preserve">    11.677,46 €</w:t>
            </w:r>
          </w:p>
        </w:tc>
      </w:tr>
      <w:tr w:rsidR="00462278">
        <w:trPr>
          <w:trHeight w:val="290"/>
        </w:trPr>
        <w:tc>
          <w:tcPr>
            <w:tcW w:w="1738"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außerplanmäßig</w:t>
            </w:r>
          </w:p>
        </w:tc>
        <w:tc>
          <w:tcPr>
            <w:tcW w:w="170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2 0.341,10 €</w:t>
            </w:r>
          </w:p>
        </w:tc>
        <w:tc>
          <w:tcPr>
            <w:tcW w:w="1726"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84"/>
            </w:pPr>
            <w:r>
              <w:t xml:space="preserve">         79.679,31 €</w:t>
            </w:r>
          </w:p>
        </w:tc>
        <w:tc>
          <w:tcPr>
            <w:tcW w:w="1468"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left="84"/>
            </w:pPr>
            <w:r>
              <w:rPr>
                <w:rFonts w:ascii="Calibri" w:eastAsia="Calibri" w:hAnsi="Calibri" w:cs="Calibri"/>
                <w:b/>
              </w:rPr>
              <w:t xml:space="preserve"> 100.020,41 €</w:t>
            </w:r>
          </w:p>
        </w:tc>
      </w:tr>
    </w:tbl>
    <w:p w:rsidR="00462278" w:rsidRDefault="00462278">
      <w:pPr>
        <w:spacing w:after="19" w:line="259" w:lineRule="auto"/>
        <w:ind w:left="396"/>
      </w:pPr>
      <w:r>
        <w:t xml:space="preserve"> </w:t>
      </w:r>
    </w:p>
    <w:p w:rsidR="00462278" w:rsidRDefault="00462278">
      <w:pPr>
        <w:ind w:left="391" w:right="1404"/>
      </w:pPr>
      <w:r>
        <w:t xml:space="preserve">Begründungen zu Abweichungen von mehr als 1.000,00 € bzw. 15 % bei einzelnen Haushaltsstellen enthalten die jeweiligen Erläuterungsberichte. </w:t>
      </w:r>
    </w:p>
    <w:p w:rsidR="00462278" w:rsidRDefault="00462278">
      <w:pPr>
        <w:spacing w:after="60" w:line="259" w:lineRule="auto"/>
        <w:ind w:left="396"/>
      </w:pPr>
      <w: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after="45" w:line="269" w:lineRule="auto"/>
        <w:ind w:left="391" w:right="1395"/>
      </w:pPr>
      <w:r>
        <w:rPr>
          <w:rFonts w:ascii="Arial" w:eastAsia="Arial" w:hAnsi="Arial" w:cs="Arial"/>
          <w:b/>
        </w:rPr>
        <w:t>►</w:t>
      </w:r>
      <w:r>
        <w:rPr>
          <w:rFonts w:ascii="Calibri" w:eastAsia="Calibri" w:hAnsi="Calibri" w:cs="Calibri"/>
          <w:b/>
        </w:rPr>
        <w:t xml:space="preserve"> Es wird empfohlen, neben der Übersicht der Überschreitungen bei einzelnen Haushaltsstellen auch Bezug auf die Auskömmlichkeit der Deckungsringe zu nehmen. </w:t>
      </w:r>
    </w:p>
    <w:p w:rsidR="00462278" w:rsidRDefault="00462278">
      <w:pPr>
        <w:spacing w:after="16" w:line="259" w:lineRule="auto"/>
        <w:ind w:left="396"/>
      </w:pPr>
      <w:r>
        <w:t xml:space="preserve"> </w:t>
      </w:r>
    </w:p>
    <w:p w:rsidR="00462278" w:rsidRDefault="00462278">
      <w:pPr>
        <w:spacing w:after="19" w:line="259" w:lineRule="auto"/>
        <w:ind w:left="396"/>
      </w:pPr>
      <w:r>
        <w:t xml:space="preserve"> </w:t>
      </w:r>
    </w:p>
    <w:p w:rsidR="00462278" w:rsidRDefault="00462278" w:rsidP="00462278">
      <w:pPr>
        <w:pStyle w:val="berschrift2"/>
        <w:numPr>
          <w:ilvl w:val="1"/>
          <w:numId w:val="18"/>
        </w:numPr>
        <w:spacing w:after="18"/>
        <w:ind w:left="715" w:hanging="334"/>
      </w:pPr>
      <w:bookmarkStart w:id="22" w:name="_Toc67519"/>
      <w:r>
        <w:rPr>
          <w:b/>
          <w:u w:val="none"/>
        </w:rPr>
        <w:t xml:space="preserve">Planvergleich </w:t>
      </w:r>
      <w:bookmarkEnd w:id="22"/>
    </w:p>
    <w:p w:rsidR="00462278" w:rsidRDefault="00462278">
      <w:pPr>
        <w:spacing w:after="18" w:line="259" w:lineRule="auto"/>
        <w:ind w:left="396"/>
      </w:pPr>
      <w:r>
        <w:rPr>
          <w:color w:val="FF0000"/>
        </w:rPr>
        <w:t xml:space="preserve"> </w:t>
      </w:r>
    </w:p>
    <w:p w:rsidR="00462278" w:rsidRDefault="00462278">
      <w:pPr>
        <w:spacing w:after="33"/>
        <w:ind w:left="391" w:right="1404"/>
      </w:pPr>
      <w:r>
        <w:t>Im Planvergleich sind gemäß § 79 Abs. 1 Satz 2 ThürGemHV</w:t>
      </w:r>
      <w:r>
        <w:rPr>
          <w:vertAlign w:val="superscript"/>
        </w:rPr>
        <w:footnoteReference w:id="18"/>
      </w:r>
      <w:r>
        <w:t xml:space="preserve"> den Soll-Einnahmen und Soll-Ausgaben die entsprechenden Haushaltsansätze gegenüberzustellen.  </w:t>
      </w:r>
    </w:p>
    <w:p w:rsidR="00462278" w:rsidRDefault="00462278">
      <w:pPr>
        <w:spacing w:after="16" w:line="259" w:lineRule="auto"/>
        <w:ind w:left="396"/>
      </w:pPr>
      <w:r>
        <w:rPr>
          <w:color w:val="FF0000"/>
        </w:rPr>
        <w:t xml:space="preserve"> </w:t>
      </w:r>
    </w:p>
    <w:p w:rsidR="00462278" w:rsidRDefault="00462278">
      <w:pPr>
        <w:ind w:left="391" w:right="1404"/>
      </w:pPr>
      <w:r>
        <w:t xml:space="preserve">Der Planvergleich kann nachweisen, wie der Haushaltsplan ausgeführt worden ist und bei welchen Haushaltsstellen sich in welcher Höhe Abweichungen zwischen den Haushaltsansätzen und den zum Soll gestellten Anordnungen ergeben haben. </w:t>
      </w:r>
    </w:p>
    <w:p w:rsidR="00462278" w:rsidRDefault="00462278">
      <w:pPr>
        <w:spacing w:line="259" w:lineRule="auto"/>
        <w:ind w:left="396"/>
      </w:pPr>
      <w:r>
        <w:t xml:space="preserve"> </w:t>
      </w:r>
    </w:p>
    <w:p w:rsidR="00462278" w:rsidRDefault="00462278">
      <w:pPr>
        <w:spacing w:after="20" w:line="259" w:lineRule="auto"/>
        <w:ind w:left="391"/>
      </w:pPr>
      <w:r>
        <w:rPr>
          <w:u w:val="single" w:color="000000"/>
        </w:rPr>
        <w:t>Haushaltsjahr 2014:</w:t>
      </w:r>
      <w:r>
        <w:t xml:space="preserve"> </w:t>
      </w:r>
    </w:p>
    <w:p w:rsidR="00462278" w:rsidRDefault="00462278">
      <w:pPr>
        <w:spacing w:after="19" w:line="259" w:lineRule="auto"/>
        <w:ind w:left="396"/>
      </w:pPr>
      <w:r>
        <w:t xml:space="preserve"> </w:t>
      </w:r>
    </w:p>
    <w:p w:rsidR="00462278" w:rsidRDefault="00462278">
      <w:pPr>
        <w:ind w:left="391" w:right="1404"/>
      </w:pPr>
      <w:r>
        <w:t xml:space="preserve">Das Haushaltsjahr 2014 gestaltete sich hierbei wie folgt: </w:t>
      </w:r>
    </w:p>
    <w:p w:rsidR="00462278" w:rsidRDefault="00462278">
      <w:pPr>
        <w:spacing w:after="47" w:line="259" w:lineRule="auto"/>
        <w:ind w:left="396"/>
      </w:pPr>
      <w:r>
        <w:t xml:space="preserve"> </w:t>
      </w:r>
    </w:p>
    <w:p w:rsidR="00462278" w:rsidRDefault="00462278">
      <w:pPr>
        <w:pStyle w:val="berschrift3"/>
        <w:ind w:left="391"/>
      </w:pPr>
      <w:r>
        <w:t>Verwaltungshaushalt</w:t>
      </w:r>
    </w:p>
    <w:tbl>
      <w:tblPr>
        <w:tblStyle w:val="TableGrid"/>
        <w:tblW w:w="8784" w:type="dxa"/>
        <w:tblInd w:w="406" w:type="dxa"/>
        <w:tblCellMar>
          <w:top w:w="57" w:type="dxa"/>
          <w:left w:w="38" w:type="dxa"/>
          <w:bottom w:w="0" w:type="dxa"/>
          <w:right w:w="110" w:type="dxa"/>
        </w:tblCellMar>
        <w:tblLook w:val="04A0" w:firstRow="1" w:lastRow="0" w:firstColumn="1" w:lastColumn="0" w:noHBand="0" w:noVBand="1"/>
      </w:tblPr>
      <w:tblGrid>
        <w:gridCol w:w="1447"/>
        <w:gridCol w:w="2015"/>
        <w:gridCol w:w="2015"/>
        <w:gridCol w:w="2015"/>
        <w:gridCol w:w="1292"/>
      </w:tblGrid>
      <w:tr w:rsidR="00462278">
        <w:trPr>
          <w:trHeight w:val="590"/>
        </w:trPr>
        <w:tc>
          <w:tcPr>
            <w:tcW w:w="1447" w:type="dxa"/>
            <w:tcBorders>
              <w:top w:val="single" w:sz="6" w:space="0" w:color="000000"/>
              <w:left w:val="single" w:sz="7" w:space="0" w:color="000000"/>
              <w:bottom w:val="single" w:sz="6" w:space="0" w:color="000000"/>
              <w:right w:val="single" w:sz="7" w:space="0" w:color="000000"/>
            </w:tcBorders>
            <w:shd w:val="clear" w:color="auto" w:fill="BFBFBF"/>
            <w:vAlign w:val="center"/>
          </w:tcPr>
          <w:p w:rsidR="00462278" w:rsidRDefault="00462278">
            <w:pPr>
              <w:spacing w:line="259" w:lineRule="auto"/>
              <w:ind w:left="146"/>
            </w:pPr>
            <w:r>
              <w:rPr>
                <w:rFonts w:ascii="Calibri" w:eastAsia="Calibri" w:hAnsi="Calibri" w:cs="Calibri"/>
                <w:b/>
              </w:rPr>
              <w:t>Zuordnung</w:t>
            </w:r>
          </w:p>
        </w:tc>
        <w:tc>
          <w:tcPr>
            <w:tcW w:w="2015" w:type="dxa"/>
            <w:tcBorders>
              <w:top w:val="single" w:sz="6" w:space="0" w:color="000000"/>
              <w:left w:val="single" w:sz="7" w:space="0" w:color="000000"/>
              <w:bottom w:val="single" w:sz="6" w:space="0" w:color="000000"/>
              <w:right w:val="single" w:sz="8" w:space="0" w:color="000000"/>
            </w:tcBorders>
            <w:shd w:val="clear" w:color="auto" w:fill="BFBFBF"/>
            <w:vAlign w:val="center"/>
          </w:tcPr>
          <w:p w:rsidR="00462278" w:rsidRDefault="00462278">
            <w:pPr>
              <w:spacing w:line="259" w:lineRule="auto"/>
              <w:ind w:left="74"/>
              <w:jc w:val="center"/>
            </w:pPr>
            <w:r>
              <w:rPr>
                <w:rFonts w:ascii="Calibri" w:eastAsia="Calibri" w:hAnsi="Calibri" w:cs="Calibri"/>
                <w:b/>
              </w:rPr>
              <w:t>Planansatz</w:t>
            </w:r>
          </w:p>
        </w:tc>
        <w:tc>
          <w:tcPr>
            <w:tcW w:w="2015" w:type="dxa"/>
            <w:tcBorders>
              <w:top w:val="single" w:sz="6" w:space="0" w:color="000000"/>
              <w:left w:val="single" w:sz="8" w:space="0" w:color="000000"/>
              <w:bottom w:val="single" w:sz="6" w:space="0" w:color="000000"/>
              <w:right w:val="single" w:sz="7" w:space="0" w:color="000000"/>
            </w:tcBorders>
            <w:shd w:val="clear" w:color="auto" w:fill="BFBFBF"/>
            <w:vAlign w:val="center"/>
          </w:tcPr>
          <w:p w:rsidR="00462278" w:rsidRDefault="00462278">
            <w:pPr>
              <w:spacing w:line="259" w:lineRule="auto"/>
              <w:ind w:left="86"/>
              <w:jc w:val="center"/>
            </w:pPr>
            <w:r>
              <w:rPr>
                <w:rFonts w:ascii="Calibri" w:eastAsia="Calibri" w:hAnsi="Calibri" w:cs="Calibri"/>
                <w:b/>
              </w:rPr>
              <w:t>AO-Soll</w:t>
            </w:r>
          </w:p>
        </w:tc>
        <w:tc>
          <w:tcPr>
            <w:tcW w:w="3307" w:type="dxa"/>
            <w:gridSpan w:val="2"/>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601" w:right="508"/>
              <w:jc w:val="center"/>
            </w:pPr>
            <w:r>
              <w:rPr>
                <w:rFonts w:ascii="Calibri" w:eastAsia="Calibri" w:hAnsi="Calibri" w:cs="Calibri"/>
                <w:b/>
              </w:rPr>
              <w:t>Mehr-/ Weniger-Soll</w:t>
            </w:r>
          </w:p>
        </w:tc>
      </w:tr>
      <w:tr w:rsidR="00462278">
        <w:trPr>
          <w:trHeight w:val="295"/>
        </w:trPr>
        <w:tc>
          <w:tcPr>
            <w:tcW w:w="144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Einnahmen</w:t>
            </w:r>
          </w:p>
        </w:tc>
        <w:tc>
          <w:tcPr>
            <w:tcW w:w="2015" w:type="dxa"/>
            <w:tcBorders>
              <w:top w:val="single" w:sz="6" w:space="0" w:color="000000"/>
              <w:left w:val="single" w:sz="7" w:space="0" w:color="000000"/>
              <w:bottom w:val="single" w:sz="6" w:space="0" w:color="000000"/>
              <w:right w:val="single" w:sz="8" w:space="0" w:color="000000"/>
            </w:tcBorders>
          </w:tcPr>
          <w:p w:rsidR="00462278" w:rsidRDefault="00462278">
            <w:pPr>
              <w:spacing w:line="259" w:lineRule="auto"/>
              <w:ind w:left="84"/>
            </w:pPr>
            <w:r>
              <w:t xml:space="preserve">         6.384.500,00 €</w:t>
            </w:r>
          </w:p>
        </w:tc>
        <w:tc>
          <w:tcPr>
            <w:tcW w:w="2015" w:type="dxa"/>
            <w:tcBorders>
              <w:top w:val="single" w:sz="6" w:space="0" w:color="000000"/>
              <w:left w:val="single" w:sz="8" w:space="0" w:color="000000"/>
              <w:bottom w:val="single" w:sz="6" w:space="0" w:color="000000"/>
              <w:right w:val="single" w:sz="7" w:space="0" w:color="000000"/>
            </w:tcBorders>
          </w:tcPr>
          <w:p w:rsidR="00462278" w:rsidRDefault="00462278">
            <w:pPr>
              <w:spacing w:line="259" w:lineRule="auto"/>
              <w:ind w:left="85"/>
            </w:pPr>
            <w:r>
              <w:t xml:space="preserve">         6.563.923,26 €</w:t>
            </w:r>
          </w:p>
        </w:tc>
        <w:tc>
          <w:tcPr>
            <w:tcW w:w="2015" w:type="dxa"/>
            <w:tcBorders>
              <w:top w:val="single" w:sz="6" w:space="0" w:color="000000"/>
              <w:left w:val="single" w:sz="7" w:space="0" w:color="000000"/>
              <w:bottom w:val="single" w:sz="6" w:space="0" w:color="000000"/>
              <w:right w:val="single" w:sz="8" w:space="0" w:color="000000"/>
            </w:tcBorders>
          </w:tcPr>
          <w:p w:rsidR="00462278" w:rsidRDefault="00462278">
            <w:pPr>
              <w:spacing w:line="259" w:lineRule="auto"/>
              <w:ind w:left="84"/>
            </w:pPr>
            <w:r>
              <w:t xml:space="preserve">             179.423,26 €</w:t>
            </w:r>
          </w:p>
        </w:tc>
        <w:tc>
          <w:tcPr>
            <w:tcW w:w="1292" w:type="dxa"/>
            <w:tcBorders>
              <w:top w:val="single" w:sz="6" w:space="0" w:color="000000"/>
              <w:left w:val="single" w:sz="8" w:space="0" w:color="000000"/>
              <w:bottom w:val="single" w:sz="6" w:space="0" w:color="000000"/>
              <w:right w:val="single" w:sz="7" w:space="0" w:color="000000"/>
            </w:tcBorders>
          </w:tcPr>
          <w:p w:rsidR="00462278" w:rsidRDefault="00462278">
            <w:pPr>
              <w:spacing w:line="259" w:lineRule="auto"/>
              <w:ind w:left="81"/>
              <w:jc w:val="center"/>
            </w:pPr>
            <w:r>
              <w:t>2,81%</w:t>
            </w:r>
          </w:p>
        </w:tc>
      </w:tr>
      <w:tr w:rsidR="00462278">
        <w:trPr>
          <w:trHeight w:val="291"/>
        </w:trPr>
        <w:tc>
          <w:tcPr>
            <w:tcW w:w="144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Ausgaben</w:t>
            </w:r>
          </w:p>
        </w:tc>
        <w:tc>
          <w:tcPr>
            <w:tcW w:w="2015" w:type="dxa"/>
            <w:tcBorders>
              <w:top w:val="single" w:sz="6" w:space="0" w:color="000000"/>
              <w:left w:val="single" w:sz="7" w:space="0" w:color="000000"/>
              <w:bottom w:val="single" w:sz="6" w:space="0" w:color="000000"/>
              <w:right w:val="single" w:sz="8" w:space="0" w:color="000000"/>
            </w:tcBorders>
          </w:tcPr>
          <w:p w:rsidR="00462278" w:rsidRDefault="00462278">
            <w:pPr>
              <w:spacing w:line="259" w:lineRule="auto"/>
              <w:ind w:left="84"/>
            </w:pPr>
            <w:r>
              <w:t xml:space="preserve">         6.384.500,00 €</w:t>
            </w:r>
          </w:p>
        </w:tc>
        <w:tc>
          <w:tcPr>
            <w:tcW w:w="2015" w:type="dxa"/>
            <w:tcBorders>
              <w:top w:val="single" w:sz="6" w:space="0" w:color="000000"/>
              <w:left w:val="single" w:sz="8" w:space="0" w:color="000000"/>
              <w:bottom w:val="single" w:sz="6" w:space="0" w:color="000000"/>
              <w:right w:val="single" w:sz="7" w:space="0" w:color="000000"/>
            </w:tcBorders>
          </w:tcPr>
          <w:p w:rsidR="00462278" w:rsidRDefault="00462278">
            <w:pPr>
              <w:spacing w:line="259" w:lineRule="auto"/>
              <w:ind w:left="85"/>
            </w:pPr>
            <w:r>
              <w:t xml:space="preserve">         6.558.217,23 €</w:t>
            </w:r>
          </w:p>
        </w:tc>
        <w:tc>
          <w:tcPr>
            <w:tcW w:w="2015" w:type="dxa"/>
            <w:tcBorders>
              <w:top w:val="single" w:sz="6" w:space="0" w:color="000000"/>
              <w:left w:val="single" w:sz="7" w:space="0" w:color="000000"/>
              <w:bottom w:val="single" w:sz="6" w:space="0" w:color="000000"/>
              <w:right w:val="single" w:sz="8" w:space="0" w:color="000000"/>
            </w:tcBorders>
          </w:tcPr>
          <w:p w:rsidR="00462278" w:rsidRDefault="00462278">
            <w:pPr>
              <w:spacing w:line="259" w:lineRule="auto"/>
              <w:ind w:left="84"/>
            </w:pPr>
            <w:r>
              <w:t xml:space="preserve">             173.717,23 €</w:t>
            </w:r>
          </w:p>
        </w:tc>
        <w:tc>
          <w:tcPr>
            <w:tcW w:w="1292" w:type="dxa"/>
            <w:tcBorders>
              <w:top w:val="single" w:sz="6" w:space="0" w:color="000000"/>
              <w:left w:val="single" w:sz="8" w:space="0" w:color="000000"/>
              <w:bottom w:val="single" w:sz="6" w:space="0" w:color="000000"/>
              <w:right w:val="single" w:sz="7" w:space="0" w:color="000000"/>
            </w:tcBorders>
          </w:tcPr>
          <w:p w:rsidR="00462278" w:rsidRDefault="00462278">
            <w:pPr>
              <w:spacing w:line="259" w:lineRule="auto"/>
              <w:ind w:left="81"/>
              <w:jc w:val="center"/>
            </w:pPr>
            <w:r>
              <w:t>2,72%</w:t>
            </w:r>
          </w:p>
        </w:tc>
      </w:tr>
    </w:tbl>
    <w:p w:rsidR="00462278" w:rsidRDefault="00462278">
      <w:pPr>
        <w:pStyle w:val="berschrift3"/>
        <w:ind w:left="391"/>
      </w:pPr>
      <w:r>
        <w:t>Vermögenshaushalt</w:t>
      </w:r>
    </w:p>
    <w:tbl>
      <w:tblPr>
        <w:tblStyle w:val="TableGrid"/>
        <w:tblW w:w="8786" w:type="dxa"/>
        <w:tblInd w:w="404" w:type="dxa"/>
        <w:tblCellMar>
          <w:top w:w="56" w:type="dxa"/>
          <w:left w:w="40" w:type="dxa"/>
          <w:bottom w:w="0" w:type="dxa"/>
          <w:right w:w="0" w:type="dxa"/>
        </w:tblCellMar>
        <w:tblLook w:val="04A0" w:firstRow="1" w:lastRow="0" w:firstColumn="1" w:lastColumn="0" w:noHBand="0" w:noVBand="1"/>
      </w:tblPr>
      <w:tblGrid>
        <w:gridCol w:w="1447"/>
        <w:gridCol w:w="2015"/>
        <w:gridCol w:w="2017"/>
        <w:gridCol w:w="2014"/>
        <w:gridCol w:w="1293"/>
      </w:tblGrid>
      <w:tr w:rsidR="00462278">
        <w:trPr>
          <w:trHeight w:val="588"/>
        </w:trPr>
        <w:tc>
          <w:tcPr>
            <w:tcW w:w="1448" w:type="dxa"/>
            <w:tcBorders>
              <w:top w:val="single" w:sz="6" w:space="0" w:color="000000"/>
              <w:left w:val="single" w:sz="7" w:space="0" w:color="000000"/>
              <w:bottom w:val="single" w:sz="7" w:space="0" w:color="000000"/>
              <w:right w:val="single" w:sz="7" w:space="0" w:color="000000"/>
            </w:tcBorders>
            <w:shd w:val="clear" w:color="auto" w:fill="BFBFBF"/>
            <w:vAlign w:val="center"/>
          </w:tcPr>
          <w:p w:rsidR="00462278" w:rsidRDefault="00462278">
            <w:pPr>
              <w:spacing w:line="259" w:lineRule="auto"/>
              <w:ind w:left="146"/>
            </w:pPr>
            <w:r>
              <w:rPr>
                <w:rFonts w:ascii="Calibri" w:eastAsia="Calibri" w:hAnsi="Calibri" w:cs="Calibri"/>
                <w:b/>
              </w:rPr>
              <w:t>Zuordnung</w:t>
            </w:r>
          </w:p>
        </w:tc>
        <w:tc>
          <w:tcPr>
            <w:tcW w:w="2015" w:type="dxa"/>
            <w:tcBorders>
              <w:top w:val="single" w:sz="6" w:space="0" w:color="000000"/>
              <w:left w:val="single" w:sz="7" w:space="0" w:color="000000"/>
              <w:bottom w:val="single" w:sz="7" w:space="0" w:color="000000"/>
              <w:right w:val="single" w:sz="8" w:space="0" w:color="000000"/>
            </w:tcBorders>
            <w:shd w:val="clear" w:color="auto" w:fill="BFBFBF"/>
            <w:vAlign w:val="center"/>
          </w:tcPr>
          <w:p w:rsidR="00462278" w:rsidRDefault="00462278">
            <w:pPr>
              <w:spacing w:line="259" w:lineRule="auto"/>
              <w:ind w:right="34"/>
              <w:jc w:val="center"/>
            </w:pPr>
            <w:r>
              <w:rPr>
                <w:rFonts w:ascii="Calibri" w:eastAsia="Calibri" w:hAnsi="Calibri" w:cs="Calibri"/>
                <w:b/>
              </w:rPr>
              <w:t>Planansatz</w:t>
            </w:r>
          </w:p>
        </w:tc>
        <w:tc>
          <w:tcPr>
            <w:tcW w:w="2017" w:type="dxa"/>
            <w:tcBorders>
              <w:top w:val="single" w:sz="6" w:space="0" w:color="000000"/>
              <w:left w:val="single" w:sz="8" w:space="0" w:color="000000"/>
              <w:bottom w:val="single" w:sz="7" w:space="0" w:color="000000"/>
              <w:right w:val="single" w:sz="7" w:space="0" w:color="000000"/>
            </w:tcBorders>
            <w:shd w:val="clear" w:color="auto" w:fill="BFBFBF"/>
            <w:vAlign w:val="center"/>
          </w:tcPr>
          <w:p w:rsidR="00462278" w:rsidRDefault="00462278">
            <w:pPr>
              <w:spacing w:line="259" w:lineRule="auto"/>
              <w:ind w:right="25"/>
              <w:jc w:val="center"/>
            </w:pPr>
            <w:r>
              <w:rPr>
                <w:rFonts w:ascii="Calibri" w:eastAsia="Calibri" w:hAnsi="Calibri" w:cs="Calibri"/>
                <w:b/>
              </w:rPr>
              <w:t>AO-Soll</w:t>
            </w:r>
          </w:p>
        </w:tc>
        <w:tc>
          <w:tcPr>
            <w:tcW w:w="3307" w:type="dxa"/>
            <w:gridSpan w:val="2"/>
            <w:tcBorders>
              <w:top w:val="single" w:sz="6"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599" w:right="619"/>
              <w:jc w:val="center"/>
            </w:pPr>
            <w:r>
              <w:rPr>
                <w:rFonts w:ascii="Calibri" w:eastAsia="Calibri" w:hAnsi="Calibri" w:cs="Calibri"/>
                <w:b/>
              </w:rPr>
              <w:t>Mehr-/ Weniger-Soll</w:t>
            </w:r>
          </w:p>
        </w:tc>
      </w:tr>
      <w:tr w:rsidR="00462278">
        <w:trPr>
          <w:trHeight w:val="293"/>
        </w:trPr>
        <w:tc>
          <w:tcPr>
            <w:tcW w:w="1448"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Einnahmen</w:t>
            </w:r>
          </w:p>
        </w:tc>
        <w:tc>
          <w:tcPr>
            <w:tcW w:w="2015" w:type="dxa"/>
            <w:tcBorders>
              <w:top w:val="single" w:sz="7" w:space="0" w:color="000000"/>
              <w:left w:val="single" w:sz="7" w:space="0" w:color="000000"/>
              <w:bottom w:val="single" w:sz="7" w:space="0" w:color="000000"/>
              <w:right w:val="single" w:sz="8" w:space="0" w:color="000000"/>
            </w:tcBorders>
          </w:tcPr>
          <w:p w:rsidR="00462278" w:rsidRDefault="00462278">
            <w:pPr>
              <w:spacing w:line="259" w:lineRule="auto"/>
              <w:ind w:left="84"/>
            </w:pPr>
            <w:r>
              <w:t xml:space="preserve">          2.755.700,00 € </w:t>
            </w:r>
          </w:p>
        </w:tc>
        <w:tc>
          <w:tcPr>
            <w:tcW w:w="2017" w:type="dxa"/>
            <w:tcBorders>
              <w:top w:val="single" w:sz="7" w:space="0" w:color="000000"/>
              <w:left w:val="single" w:sz="8" w:space="0" w:color="000000"/>
              <w:bottom w:val="single" w:sz="7" w:space="0" w:color="000000"/>
              <w:right w:val="single" w:sz="7" w:space="0" w:color="000000"/>
            </w:tcBorders>
          </w:tcPr>
          <w:p w:rsidR="00462278" w:rsidRDefault="00462278">
            <w:pPr>
              <w:spacing w:line="259" w:lineRule="auto"/>
              <w:ind w:left="85"/>
            </w:pPr>
            <w:r>
              <w:t xml:space="preserve">          1.479.015,56 € </w:t>
            </w:r>
          </w:p>
        </w:tc>
        <w:tc>
          <w:tcPr>
            <w:tcW w:w="2014" w:type="dxa"/>
            <w:tcBorders>
              <w:top w:val="single" w:sz="7" w:space="0" w:color="000000"/>
              <w:left w:val="single" w:sz="7" w:space="0" w:color="000000"/>
              <w:bottom w:val="single" w:sz="7" w:space="0" w:color="000000"/>
              <w:right w:val="single" w:sz="8" w:space="0" w:color="000000"/>
            </w:tcBorders>
          </w:tcPr>
          <w:p w:rsidR="00462278" w:rsidRDefault="00462278">
            <w:pPr>
              <w:spacing w:line="259" w:lineRule="auto"/>
              <w:ind w:left="50"/>
            </w:pPr>
            <w:r>
              <w:t xml:space="preserve">-         1.276.684,44 € </w:t>
            </w:r>
          </w:p>
        </w:tc>
        <w:tc>
          <w:tcPr>
            <w:tcW w:w="1293" w:type="dxa"/>
            <w:tcBorders>
              <w:top w:val="single" w:sz="7" w:space="0" w:color="000000"/>
              <w:left w:val="single" w:sz="8" w:space="0" w:color="000000"/>
              <w:bottom w:val="single" w:sz="7" w:space="0" w:color="000000"/>
              <w:right w:val="single" w:sz="7" w:space="0" w:color="000000"/>
            </w:tcBorders>
          </w:tcPr>
          <w:p w:rsidR="00462278" w:rsidRDefault="00462278">
            <w:pPr>
              <w:spacing w:line="259" w:lineRule="auto"/>
              <w:ind w:right="28"/>
              <w:jc w:val="center"/>
            </w:pPr>
            <w:r>
              <w:t>-46,33%</w:t>
            </w:r>
          </w:p>
        </w:tc>
      </w:tr>
      <w:tr w:rsidR="00462278">
        <w:trPr>
          <w:trHeight w:val="293"/>
        </w:trPr>
        <w:tc>
          <w:tcPr>
            <w:tcW w:w="1448"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Ausgaben</w:t>
            </w:r>
          </w:p>
        </w:tc>
        <w:tc>
          <w:tcPr>
            <w:tcW w:w="2015" w:type="dxa"/>
            <w:tcBorders>
              <w:top w:val="single" w:sz="7" w:space="0" w:color="000000"/>
              <w:left w:val="single" w:sz="7" w:space="0" w:color="000000"/>
              <w:bottom w:val="single" w:sz="7" w:space="0" w:color="000000"/>
              <w:right w:val="single" w:sz="8" w:space="0" w:color="000000"/>
            </w:tcBorders>
          </w:tcPr>
          <w:p w:rsidR="00462278" w:rsidRDefault="00462278">
            <w:pPr>
              <w:spacing w:line="259" w:lineRule="auto"/>
              <w:ind w:left="84"/>
            </w:pPr>
            <w:r>
              <w:t xml:space="preserve">          2.755.700,00 € </w:t>
            </w:r>
          </w:p>
        </w:tc>
        <w:tc>
          <w:tcPr>
            <w:tcW w:w="2017" w:type="dxa"/>
            <w:tcBorders>
              <w:top w:val="single" w:sz="7" w:space="0" w:color="000000"/>
              <w:left w:val="single" w:sz="8" w:space="0" w:color="000000"/>
              <w:bottom w:val="single" w:sz="7" w:space="0" w:color="000000"/>
              <w:right w:val="single" w:sz="7" w:space="0" w:color="000000"/>
            </w:tcBorders>
          </w:tcPr>
          <w:p w:rsidR="00462278" w:rsidRDefault="00462278">
            <w:pPr>
              <w:spacing w:line="259" w:lineRule="auto"/>
              <w:ind w:left="85"/>
            </w:pPr>
            <w:r>
              <w:t xml:space="preserve">          1.476.457,52 € </w:t>
            </w:r>
          </w:p>
        </w:tc>
        <w:tc>
          <w:tcPr>
            <w:tcW w:w="2014" w:type="dxa"/>
            <w:tcBorders>
              <w:top w:val="single" w:sz="7" w:space="0" w:color="000000"/>
              <w:left w:val="single" w:sz="7" w:space="0" w:color="000000"/>
              <w:bottom w:val="single" w:sz="7" w:space="0" w:color="000000"/>
              <w:right w:val="single" w:sz="8" w:space="0" w:color="000000"/>
            </w:tcBorders>
          </w:tcPr>
          <w:p w:rsidR="00462278" w:rsidRDefault="00462278">
            <w:pPr>
              <w:spacing w:line="259" w:lineRule="auto"/>
              <w:ind w:left="50"/>
            </w:pPr>
            <w:r>
              <w:t xml:space="preserve">-         1.279.242,48 € </w:t>
            </w:r>
          </w:p>
        </w:tc>
        <w:tc>
          <w:tcPr>
            <w:tcW w:w="1293" w:type="dxa"/>
            <w:tcBorders>
              <w:top w:val="single" w:sz="7" w:space="0" w:color="000000"/>
              <w:left w:val="single" w:sz="8" w:space="0" w:color="000000"/>
              <w:bottom w:val="single" w:sz="7" w:space="0" w:color="000000"/>
              <w:right w:val="single" w:sz="7" w:space="0" w:color="000000"/>
            </w:tcBorders>
          </w:tcPr>
          <w:p w:rsidR="00462278" w:rsidRDefault="00462278">
            <w:pPr>
              <w:spacing w:line="259" w:lineRule="auto"/>
              <w:ind w:right="28"/>
              <w:jc w:val="center"/>
            </w:pPr>
            <w:r>
              <w:t>-46,42%</w:t>
            </w:r>
          </w:p>
        </w:tc>
      </w:tr>
    </w:tbl>
    <w:p w:rsidR="00462278" w:rsidRDefault="00462278">
      <w:pPr>
        <w:spacing w:after="19" w:line="259" w:lineRule="auto"/>
        <w:ind w:left="396"/>
      </w:pPr>
      <w:r>
        <w:rPr>
          <w:color w:val="FF0000"/>
        </w:rPr>
        <w:t xml:space="preserve"> </w:t>
      </w:r>
    </w:p>
    <w:p w:rsidR="00462278" w:rsidRDefault="00462278">
      <w:pPr>
        <w:spacing w:after="16" w:line="259" w:lineRule="auto"/>
        <w:ind w:left="396"/>
      </w:pPr>
      <w:r>
        <w:rPr>
          <w:color w:val="FF0000"/>
        </w:rPr>
        <w:t xml:space="preserve"> </w:t>
      </w:r>
    </w:p>
    <w:p w:rsidR="00462278" w:rsidRDefault="00462278">
      <w:pPr>
        <w:spacing w:after="20" w:line="259" w:lineRule="auto"/>
        <w:ind w:left="391"/>
      </w:pPr>
      <w:r>
        <w:rPr>
          <w:u w:val="single" w:color="000000"/>
        </w:rPr>
        <w:t>Haushaltsjahr 2015:</w:t>
      </w:r>
      <w:r>
        <w:t xml:space="preserve"> </w:t>
      </w:r>
    </w:p>
    <w:p w:rsidR="00462278" w:rsidRDefault="00462278">
      <w:pPr>
        <w:spacing w:after="19" w:line="259" w:lineRule="auto"/>
        <w:ind w:left="396"/>
      </w:pPr>
      <w:r>
        <w:rPr>
          <w:color w:val="FF0000"/>
        </w:rPr>
        <w:t xml:space="preserve"> </w:t>
      </w:r>
    </w:p>
    <w:p w:rsidR="00462278" w:rsidRDefault="00462278">
      <w:pPr>
        <w:ind w:left="391" w:right="1404"/>
      </w:pPr>
      <w:r>
        <w:t xml:space="preserve">Der Planvergleich für das Haushaltjahr 2015 stellt sich wie folgt dar: </w:t>
      </w:r>
    </w:p>
    <w:p w:rsidR="00462278" w:rsidRDefault="00462278">
      <w:pPr>
        <w:spacing w:after="50" w:line="259" w:lineRule="auto"/>
        <w:ind w:left="396"/>
      </w:pPr>
      <w:r>
        <w:t xml:space="preserve"> </w:t>
      </w:r>
    </w:p>
    <w:p w:rsidR="00462278" w:rsidRDefault="00462278">
      <w:pPr>
        <w:pStyle w:val="berschrift3"/>
        <w:ind w:left="391"/>
      </w:pPr>
      <w:r>
        <w:t>Verwaltungshaushalt</w:t>
      </w:r>
    </w:p>
    <w:tbl>
      <w:tblPr>
        <w:tblStyle w:val="TableGrid"/>
        <w:tblW w:w="8784" w:type="dxa"/>
        <w:tblInd w:w="406" w:type="dxa"/>
        <w:tblCellMar>
          <w:top w:w="57" w:type="dxa"/>
          <w:left w:w="38" w:type="dxa"/>
          <w:bottom w:w="0" w:type="dxa"/>
          <w:right w:w="110" w:type="dxa"/>
        </w:tblCellMar>
        <w:tblLook w:val="04A0" w:firstRow="1" w:lastRow="0" w:firstColumn="1" w:lastColumn="0" w:noHBand="0" w:noVBand="1"/>
      </w:tblPr>
      <w:tblGrid>
        <w:gridCol w:w="1447"/>
        <w:gridCol w:w="2015"/>
        <w:gridCol w:w="2015"/>
        <w:gridCol w:w="2015"/>
        <w:gridCol w:w="1292"/>
      </w:tblGrid>
      <w:tr w:rsidR="00462278">
        <w:trPr>
          <w:trHeight w:val="590"/>
        </w:trPr>
        <w:tc>
          <w:tcPr>
            <w:tcW w:w="1447" w:type="dxa"/>
            <w:tcBorders>
              <w:top w:val="single" w:sz="6" w:space="0" w:color="000000"/>
              <w:left w:val="single" w:sz="7" w:space="0" w:color="000000"/>
              <w:bottom w:val="single" w:sz="6" w:space="0" w:color="000000"/>
              <w:right w:val="single" w:sz="7" w:space="0" w:color="000000"/>
            </w:tcBorders>
            <w:shd w:val="clear" w:color="auto" w:fill="BFBFBF"/>
            <w:vAlign w:val="center"/>
          </w:tcPr>
          <w:p w:rsidR="00462278" w:rsidRDefault="00462278">
            <w:pPr>
              <w:spacing w:line="259" w:lineRule="auto"/>
              <w:ind w:left="146"/>
            </w:pPr>
            <w:r>
              <w:rPr>
                <w:rFonts w:ascii="Calibri" w:eastAsia="Calibri" w:hAnsi="Calibri" w:cs="Calibri"/>
                <w:b/>
              </w:rPr>
              <w:t>Zuordnung</w:t>
            </w:r>
          </w:p>
        </w:tc>
        <w:tc>
          <w:tcPr>
            <w:tcW w:w="2015" w:type="dxa"/>
            <w:tcBorders>
              <w:top w:val="single" w:sz="6" w:space="0" w:color="000000"/>
              <w:left w:val="single" w:sz="7" w:space="0" w:color="000000"/>
              <w:bottom w:val="single" w:sz="6" w:space="0" w:color="000000"/>
              <w:right w:val="single" w:sz="8" w:space="0" w:color="000000"/>
            </w:tcBorders>
            <w:shd w:val="clear" w:color="auto" w:fill="BFBFBF"/>
            <w:vAlign w:val="center"/>
          </w:tcPr>
          <w:p w:rsidR="00462278" w:rsidRDefault="00462278">
            <w:pPr>
              <w:spacing w:line="259" w:lineRule="auto"/>
              <w:ind w:left="74"/>
              <w:jc w:val="center"/>
            </w:pPr>
            <w:r>
              <w:rPr>
                <w:rFonts w:ascii="Calibri" w:eastAsia="Calibri" w:hAnsi="Calibri" w:cs="Calibri"/>
                <w:b/>
              </w:rPr>
              <w:t>Planansatz</w:t>
            </w:r>
          </w:p>
        </w:tc>
        <w:tc>
          <w:tcPr>
            <w:tcW w:w="2015" w:type="dxa"/>
            <w:tcBorders>
              <w:top w:val="single" w:sz="6" w:space="0" w:color="000000"/>
              <w:left w:val="single" w:sz="8" w:space="0" w:color="000000"/>
              <w:bottom w:val="single" w:sz="6" w:space="0" w:color="000000"/>
              <w:right w:val="single" w:sz="7" w:space="0" w:color="000000"/>
            </w:tcBorders>
            <w:shd w:val="clear" w:color="auto" w:fill="BFBFBF"/>
            <w:vAlign w:val="center"/>
          </w:tcPr>
          <w:p w:rsidR="00462278" w:rsidRDefault="00462278">
            <w:pPr>
              <w:spacing w:line="259" w:lineRule="auto"/>
              <w:ind w:left="86"/>
              <w:jc w:val="center"/>
            </w:pPr>
            <w:r>
              <w:rPr>
                <w:rFonts w:ascii="Calibri" w:eastAsia="Calibri" w:hAnsi="Calibri" w:cs="Calibri"/>
                <w:b/>
              </w:rPr>
              <w:t>AO-Soll</w:t>
            </w:r>
          </w:p>
        </w:tc>
        <w:tc>
          <w:tcPr>
            <w:tcW w:w="3307" w:type="dxa"/>
            <w:gridSpan w:val="2"/>
            <w:tcBorders>
              <w:top w:val="single" w:sz="6" w:space="0" w:color="000000"/>
              <w:left w:val="single" w:sz="7" w:space="0" w:color="000000"/>
              <w:bottom w:val="single" w:sz="6" w:space="0" w:color="000000"/>
              <w:right w:val="single" w:sz="7" w:space="0" w:color="000000"/>
            </w:tcBorders>
            <w:shd w:val="clear" w:color="auto" w:fill="BFBFBF"/>
          </w:tcPr>
          <w:p w:rsidR="00462278" w:rsidRDefault="00462278">
            <w:pPr>
              <w:spacing w:line="259" w:lineRule="auto"/>
              <w:ind w:left="601" w:right="508"/>
              <w:jc w:val="center"/>
            </w:pPr>
            <w:r>
              <w:rPr>
                <w:rFonts w:ascii="Calibri" w:eastAsia="Calibri" w:hAnsi="Calibri" w:cs="Calibri"/>
                <w:b/>
              </w:rPr>
              <w:t>Mehr-/ Weniger-Soll</w:t>
            </w:r>
          </w:p>
        </w:tc>
      </w:tr>
      <w:tr w:rsidR="00462278">
        <w:trPr>
          <w:trHeight w:val="296"/>
        </w:trPr>
        <w:tc>
          <w:tcPr>
            <w:tcW w:w="144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Einnahmen</w:t>
            </w:r>
          </w:p>
        </w:tc>
        <w:tc>
          <w:tcPr>
            <w:tcW w:w="2015" w:type="dxa"/>
            <w:tcBorders>
              <w:top w:val="single" w:sz="6" w:space="0" w:color="000000"/>
              <w:left w:val="single" w:sz="7" w:space="0" w:color="000000"/>
              <w:bottom w:val="single" w:sz="6" w:space="0" w:color="000000"/>
              <w:right w:val="single" w:sz="8" w:space="0" w:color="000000"/>
            </w:tcBorders>
          </w:tcPr>
          <w:p w:rsidR="00462278" w:rsidRDefault="00462278">
            <w:pPr>
              <w:spacing w:line="259" w:lineRule="auto"/>
              <w:ind w:left="84"/>
            </w:pPr>
            <w:r>
              <w:t xml:space="preserve">         6.637.000,00 €</w:t>
            </w:r>
          </w:p>
        </w:tc>
        <w:tc>
          <w:tcPr>
            <w:tcW w:w="2015" w:type="dxa"/>
            <w:tcBorders>
              <w:top w:val="single" w:sz="6" w:space="0" w:color="000000"/>
              <w:left w:val="single" w:sz="8" w:space="0" w:color="000000"/>
              <w:bottom w:val="single" w:sz="6" w:space="0" w:color="000000"/>
              <w:right w:val="single" w:sz="7" w:space="0" w:color="000000"/>
            </w:tcBorders>
          </w:tcPr>
          <w:p w:rsidR="00462278" w:rsidRDefault="00462278">
            <w:pPr>
              <w:spacing w:line="259" w:lineRule="auto"/>
              <w:ind w:left="85"/>
            </w:pPr>
            <w:r>
              <w:t xml:space="preserve">         6.467.931,17 €</w:t>
            </w:r>
          </w:p>
        </w:tc>
        <w:tc>
          <w:tcPr>
            <w:tcW w:w="2015" w:type="dxa"/>
            <w:tcBorders>
              <w:top w:val="single" w:sz="6" w:space="0" w:color="000000"/>
              <w:left w:val="single" w:sz="7" w:space="0" w:color="000000"/>
              <w:bottom w:val="single" w:sz="6" w:space="0" w:color="000000"/>
              <w:right w:val="single" w:sz="8" w:space="0" w:color="000000"/>
            </w:tcBorders>
          </w:tcPr>
          <w:p w:rsidR="00462278" w:rsidRDefault="00462278">
            <w:pPr>
              <w:spacing w:line="259" w:lineRule="auto"/>
              <w:ind w:left="5"/>
            </w:pPr>
            <w:r>
              <w:t>-             169.068,83 €</w:t>
            </w:r>
          </w:p>
        </w:tc>
        <w:tc>
          <w:tcPr>
            <w:tcW w:w="1292" w:type="dxa"/>
            <w:tcBorders>
              <w:top w:val="single" w:sz="6" w:space="0" w:color="000000"/>
              <w:left w:val="single" w:sz="8" w:space="0" w:color="000000"/>
              <w:bottom w:val="single" w:sz="6" w:space="0" w:color="000000"/>
              <w:right w:val="single" w:sz="7" w:space="0" w:color="000000"/>
            </w:tcBorders>
          </w:tcPr>
          <w:p w:rsidR="00462278" w:rsidRDefault="00462278">
            <w:pPr>
              <w:spacing w:line="259" w:lineRule="auto"/>
              <w:ind w:left="67"/>
              <w:jc w:val="center"/>
            </w:pPr>
            <w:r>
              <w:t>-2,55%</w:t>
            </w:r>
          </w:p>
        </w:tc>
      </w:tr>
      <w:tr w:rsidR="00462278">
        <w:trPr>
          <w:trHeight w:val="291"/>
        </w:trPr>
        <w:tc>
          <w:tcPr>
            <w:tcW w:w="1447"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pPr>
            <w:r>
              <w:t>Ausgaben</w:t>
            </w:r>
          </w:p>
        </w:tc>
        <w:tc>
          <w:tcPr>
            <w:tcW w:w="2015" w:type="dxa"/>
            <w:tcBorders>
              <w:top w:val="single" w:sz="6" w:space="0" w:color="000000"/>
              <w:left w:val="single" w:sz="7" w:space="0" w:color="000000"/>
              <w:bottom w:val="single" w:sz="6" w:space="0" w:color="000000"/>
              <w:right w:val="single" w:sz="8" w:space="0" w:color="000000"/>
            </w:tcBorders>
          </w:tcPr>
          <w:p w:rsidR="00462278" w:rsidRDefault="00462278">
            <w:pPr>
              <w:spacing w:line="259" w:lineRule="auto"/>
              <w:ind w:left="84"/>
            </w:pPr>
            <w:r>
              <w:t xml:space="preserve">         6.637.000,00 €</w:t>
            </w:r>
          </w:p>
        </w:tc>
        <w:tc>
          <w:tcPr>
            <w:tcW w:w="2015" w:type="dxa"/>
            <w:tcBorders>
              <w:top w:val="single" w:sz="6" w:space="0" w:color="000000"/>
              <w:left w:val="single" w:sz="8" w:space="0" w:color="000000"/>
              <w:bottom w:val="single" w:sz="6" w:space="0" w:color="000000"/>
              <w:right w:val="single" w:sz="7" w:space="0" w:color="000000"/>
            </w:tcBorders>
          </w:tcPr>
          <w:p w:rsidR="00462278" w:rsidRDefault="00462278">
            <w:pPr>
              <w:spacing w:line="259" w:lineRule="auto"/>
              <w:ind w:left="85"/>
            </w:pPr>
            <w:r>
              <w:t xml:space="preserve">         6.413.975,63 €</w:t>
            </w:r>
          </w:p>
        </w:tc>
        <w:tc>
          <w:tcPr>
            <w:tcW w:w="2015" w:type="dxa"/>
            <w:tcBorders>
              <w:top w:val="single" w:sz="6" w:space="0" w:color="000000"/>
              <w:left w:val="single" w:sz="7" w:space="0" w:color="000000"/>
              <w:bottom w:val="single" w:sz="6" w:space="0" w:color="000000"/>
              <w:right w:val="single" w:sz="8" w:space="0" w:color="000000"/>
            </w:tcBorders>
          </w:tcPr>
          <w:p w:rsidR="00462278" w:rsidRDefault="00462278">
            <w:pPr>
              <w:spacing w:line="259" w:lineRule="auto"/>
              <w:ind w:left="5"/>
            </w:pPr>
            <w:r>
              <w:t>-             223.024,37 €</w:t>
            </w:r>
          </w:p>
        </w:tc>
        <w:tc>
          <w:tcPr>
            <w:tcW w:w="1292" w:type="dxa"/>
            <w:tcBorders>
              <w:top w:val="single" w:sz="6" w:space="0" w:color="000000"/>
              <w:left w:val="single" w:sz="8" w:space="0" w:color="000000"/>
              <w:bottom w:val="single" w:sz="6" w:space="0" w:color="000000"/>
              <w:right w:val="single" w:sz="7" w:space="0" w:color="000000"/>
            </w:tcBorders>
          </w:tcPr>
          <w:p w:rsidR="00462278" w:rsidRDefault="00462278">
            <w:pPr>
              <w:spacing w:line="259" w:lineRule="auto"/>
              <w:ind w:left="67"/>
              <w:jc w:val="center"/>
            </w:pPr>
            <w:r>
              <w:t>-3,36%</w:t>
            </w:r>
          </w:p>
        </w:tc>
      </w:tr>
    </w:tbl>
    <w:p w:rsidR="00462278" w:rsidRDefault="00462278">
      <w:pPr>
        <w:pStyle w:val="berschrift3"/>
        <w:ind w:left="391"/>
      </w:pPr>
      <w:r>
        <w:t>Vermögenshaushalt</w:t>
      </w:r>
    </w:p>
    <w:tbl>
      <w:tblPr>
        <w:tblStyle w:val="TableGrid"/>
        <w:tblW w:w="8786" w:type="dxa"/>
        <w:tblInd w:w="404" w:type="dxa"/>
        <w:tblCellMar>
          <w:top w:w="58" w:type="dxa"/>
          <w:left w:w="40" w:type="dxa"/>
          <w:bottom w:w="0" w:type="dxa"/>
          <w:right w:w="0" w:type="dxa"/>
        </w:tblCellMar>
        <w:tblLook w:val="04A0" w:firstRow="1" w:lastRow="0" w:firstColumn="1" w:lastColumn="0" w:noHBand="0" w:noVBand="1"/>
      </w:tblPr>
      <w:tblGrid>
        <w:gridCol w:w="1447"/>
        <w:gridCol w:w="2015"/>
        <w:gridCol w:w="2017"/>
        <w:gridCol w:w="2014"/>
        <w:gridCol w:w="1293"/>
      </w:tblGrid>
      <w:tr w:rsidR="00462278">
        <w:trPr>
          <w:trHeight w:val="590"/>
        </w:trPr>
        <w:tc>
          <w:tcPr>
            <w:tcW w:w="1448" w:type="dxa"/>
            <w:tcBorders>
              <w:top w:val="single" w:sz="7" w:space="0" w:color="000000"/>
              <w:left w:val="single" w:sz="7" w:space="0" w:color="000000"/>
              <w:bottom w:val="single" w:sz="7" w:space="0" w:color="000000"/>
              <w:right w:val="single" w:sz="7" w:space="0" w:color="000000"/>
            </w:tcBorders>
            <w:shd w:val="clear" w:color="auto" w:fill="BFBFBF"/>
            <w:vAlign w:val="center"/>
          </w:tcPr>
          <w:p w:rsidR="00462278" w:rsidRDefault="00462278">
            <w:pPr>
              <w:spacing w:line="259" w:lineRule="auto"/>
              <w:ind w:left="146"/>
            </w:pPr>
            <w:r>
              <w:rPr>
                <w:rFonts w:ascii="Calibri" w:eastAsia="Calibri" w:hAnsi="Calibri" w:cs="Calibri"/>
                <w:b/>
              </w:rPr>
              <w:t>Zuordnung</w:t>
            </w:r>
          </w:p>
        </w:tc>
        <w:tc>
          <w:tcPr>
            <w:tcW w:w="2015" w:type="dxa"/>
            <w:tcBorders>
              <w:top w:val="single" w:sz="7" w:space="0" w:color="000000"/>
              <w:left w:val="single" w:sz="7" w:space="0" w:color="000000"/>
              <w:bottom w:val="single" w:sz="7" w:space="0" w:color="000000"/>
              <w:right w:val="single" w:sz="8" w:space="0" w:color="000000"/>
            </w:tcBorders>
            <w:shd w:val="clear" w:color="auto" w:fill="BFBFBF"/>
            <w:vAlign w:val="center"/>
          </w:tcPr>
          <w:p w:rsidR="00462278" w:rsidRDefault="00462278">
            <w:pPr>
              <w:spacing w:line="259" w:lineRule="auto"/>
              <w:ind w:right="34"/>
              <w:jc w:val="center"/>
            </w:pPr>
            <w:r>
              <w:rPr>
                <w:rFonts w:ascii="Calibri" w:eastAsia="Calibri" w:hAnsi="Calibri" w:cs="Calibri"/>
                <w:b/>
              </w:rPr>
              <w:t>Planansatz</w:t>
            </w:r>
          </w:p>
        </w:tc>
        <w:tc>
          <w:tcPr>
            <w:tcW w:w="2017" w:type="dxa"/>
            <w:tcBorders>
              <w:top w:val="single" w:sz="7" w:space="0" w:color="000000"/>
              <w:left w:val="single" w:sz="8" w:space="0" w:color="000000"/>
              <w:bottom w:val="single" w:sz="7" w:space="0" w:color="000000"/>
              <w:right w:val="single" w:sz="7" w:space="0" w:color="000000"/>
            </w:tcBorders>
            <w:shd w:val="clear" w:color="auto" w:fill="BFBFBF"/>
            <w:vAlign w:val="center"/>
          </w:tcPr>
          <w:p w:rsidR="00462278" w:rsidRDefault="00462278">
            <w:pPr>
              <w:spacing w:line="259" w:lineRule="auto"/>
              <w:ind w:right="25"/>
              <w:jc w:val="center"/>
            </w:pPr>
            <w:r>
              <w:rPr>
                <w:rFonts w:ascii="Calibri" w:eastAsia="Calibri" w:hAnsi="Calibri" w:cs="Calibri"/>
                <w:b/>
              </w:rPr>
              <w:t>AO-Soll</w:t>
            </w:r>
          </w:p>
        </w:tc>
        <w:tc>
          <w:tcPr>
            <w:tcW w:w="3307" w:type="dxa"/>
            <w:gridSpan w:val="2"/>
            <w:tcBorders>
              <w:top w:val="single" w:sz="7"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599" w:right="619"/>
              <w:jc w:val="center"/>
            </w:pPr>
            <w:r>
              <w:rPr>
                <w:rFonts w:ascii="Calibri" w:eastAsia="Calibri" w:hAnsi="Calibri" w:cs="Calibri"/>
                <w:b/>
              </w:rPr>
              <w:t>Mehr-/ Weniger-Soll</w:t>
            </w:r>
          </w:p>
        </w:tc>
      </w:tr>
      <w:tr w:rsidR="00462278">
        <w:trPr>
          <w:trHeight w:val="293"/>
        </w:trPr>
        <w:tc>
          <w:tcPr>
            <w:tcW w:w="1448"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Einnahmen</w:t>
            </w:r>
          </w:p>
        </w:tc>
        <w:tc>
          <w:tcPr>
            <w:tcW w:w="2015" w:type="dxa"/>
            <w:tcBorders>
              <w:top w:val="single" w:sz="7" w:space="0" w:color="000000"/>
              <w:left w:val="single" w:sz="7" w:space="0" w:color="000000"/>
              <w:bottom w:val="single" w:sz="7" w:space="0" w:color="000000"/>
              <w:right w:val="single" w:sz="8" w:space="0" w:color="000000"/>
            </w:tcBorders>
          </w:tcPr>
          <w:p w:rsidR="00462278" w:rsidRDefault="00462278">
            <w:pPr>
              <w:spacing w:line="259" w:lineRule="auto"/>
              <w:ind w:left="84"/>
            </w:pPr>
            <w:r>
              <w:t xml:space="preserve">          3.546.400,00 € </w:t>
            </w:r>
          </w:p>
        </w:tc>
        <w:tc>
          <w:tcPr>
            <w:tcW w:w="2017" w:type="dxa"/>
            <w:tcBorders>
              <w:top w:val="single" w:sz="7" w:space="0" w:color="000000"/>
              <w:left w:val="single" w:sz="8" w:space="0" w:color="000000"/>
              <w:bottom w:val="single" w:sz="7" w:space="0" w:color="000000"/>
              <w:right w:val="single" w:sz="7" w:space="0" w:color="000000"/>
            </w:tcBorders>
          </w:tcPr>
          <w:p w:rsidR="00462278" w:rsidRDefault="00462278">
            <w:pPr>
              <w:spacing w:line="259" w:lineRule="auto"/>
              <w:ind w:left="85"/>
            </w:pPr>
            <w:r>
              <w:t xml:space="preserve">          1.359.035,11 € </w:t>
            </w:r>
          </w:p>
        </w:tc>
        <w:tc>
          <w:tcPr>
            <w:tcW w:w="2014" w:type="dxa"/>
            <w:tcBorders>
              <w:top w:val="single" w:sz="7" w:space="0" w:color="000000"/>
              <w:left w:val="single" w:sz="7" w:space="0" w:color="000000"/>
              <w:bottom w:val="single" w:sz="7" w:space="0" w:color="000000"/>
              <w:right w:val="single" w:sz="8" w:space="0" w:color="000000"/>
            </w:tcBorders>
          </w:tcPr>
          <w:p w:rsidR="00462278" w:rsidRDefault="00462278">
            <w:pPr>
              <w:spacing w:line="259" w:lineRule="auto"/>
              <w:ind w:left="50"/>
            </w:pPr>
            <w:r>
              <w:t xml:space="preserve">-         2.187.364,89 € </w:t>
            </w:r>
          </w:p>
        </w:tc>
        <w:tc>
          <w:tcPr>
            <w:tcW w:w="1293" w:type="dxa"/>
            <w:tcBorders>
              <w:top w:val="single" w:sz="7" w:space="0" w:color="000000"/>
              <w:left w:val="single" w:sz="8" w:space="0" w:color="000000"/>
              <w:bottom w:val="single" w:sz="7" w:space="0" w:color="000000"/>
              <w:right w:val="single" w:sz="7" w:space="0" w:color="000000"/>
            </w:tcBorders>
          </w:tcPr>
          <w:p w:rsidR="00462278" w:rsidRDefault="00462278">
            <w:pPr>
              <w:spacing w:line="259" w:lineRule="auto"/>
              <w:ind w:right="28"/>
              <w:jc w:val="center"/>
            </w:pPr>
            <w:r>
              <w:t>-61,68%</w:t>
            </w:r>
          </w:p>
        </w:tc>
      </w:tr>
      <w:tr w:rsidR="00462278">
        <w:trPr>
          <w:trHeight w:val="293"/>
        </w:trPr>
        <w:tc>
          <w:tcPr>
            <w:tcW w:w="1448"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Ausgaben</w:t>
            </w:r>
          </w:p>
        </w:tc>
        <w:tc>
          <w:tcPr>
            <w:tcW w:w="2015" w:type="dxa"/>
            <w:tcBorders>
              <w:top w:val="single" w:sz="7" w:space="0" w:color="000000"/>
              <w:left w:val="single" w:sz="7" w:space="0" w:color="000000"/>
              <w:bottom w:val="single" w:sz="7" w:space="0" w:color="000000"/>
              <w:right w:val="single" w:sz="8" w:space="0" w:color="000000"/>
            </w:tcBorders>
          </w:tcPr>
          <w:p w:rsidR="00462278" w:rsidRDefault="00462278">
            <w:pPr>
              <w:spacing w:line="259" w:lineRule="auto"/>
              <w:ind w:left="84"/>
            </w:pPr>
            <w:r>
              <w:t xml:space="preserve">          3.546.400,00 € </w:t>
            </w:r>
          </w:p>
        </w:tc>
        <w:tc>
          <w:tcPr>
            <w:tcW w:w="2017" w:type="dxa"/>
            <w:tcBorders>
              <w:top w:val="single" w:sz="7" w:space="0" w:color="000000"/>
              <w:left w:val="single" w:sz="8" w:space="0" w:color="000000"/>
              <w:bottom w:val="single" w:sz="7" w:space="0" w:color="000000"/>
              <w:right w:val="single" w:sz="7" w:space="0" w:color="000000"/>
            </w:tcBorders>
          </w:tcPr>
          <w:p w:rsidR="00462278" w:rsidRDefault="00462278">
            <w:pPr>
              <w:spacing w:line="259" w:lineRule="auto"/>
              <w:ind w:left="68"/>
            </w:pPr>
            <w:r>
              <w:t xml:space="preserve">              989.651,42 € </w:t>
            </w:r>
          </w:p>
        </w:tc>
        <w:tc>
          <w:tcPr>
            <w:tcW w:w="2014" w:type="dxa"/>
            <w:tcBorders>
              <w:top w:val="single" w:sz="7" w:space="0" w:color="000000"/>
              <w:left w:val="single" w:sz="7" w:space="0" w:color="000000"/>
              <w:bottom w:val="single" w:sz="7" w:space="0" w:color="000000"/>
              <w:right w:val="single" w:sz="8" w:space="0" w:color="000000"/>
            </w:tcBorders>
          </w:tcPr>
          <w:p w:rsidR="00462278" w:rsidRDefault="00462278">
            <w:pPr>
              <w:spacing w:line="259" w:lineRule="auto"/>
              <w:ind w:left="50"/>
            </w:pPr>
            <w:r>
              <w:t xml:space="preserve">-         2.556.748,58 € </w:t>
            </w:r>
          </w:p>
        </w:tc>
        <w:tc>
          <w:tcPr>
            <w:tcW w:w="1293" w:type="dxa"/>
            <w:tcBorders>
              <w:top w:val="single" w:sz="7" w:space="0" w:color="000000"/>
              <w:left w:val="single" w:sz="8" w:space="0" w:color="000000"/>
              <w:bottom w:val="single" w:sz="7" w:space="0" w:color="000000"/>
              <w:right w:val="single" w:sz="7" w:space="0" w:color="000000"/>
            </w:tcBorders>
          </w:tcPr>
          <w:p w:rsidR="00462278" w:rsidRDefault="00462278">
            <w:pPr>
              <w:spacing w:line="259" w:lineRule="auto"/>
              <w:ind w:right="28"/>
              <w:jc w:val="center"/>
            </w:pPr>
            <w:r>
              <w:t>-72,09%</w:t>
            </w:r>
          </w:p>
        </w:tc>
      </w:tr>
    </w:tbl>
    <w:p w:rsidR="00462278" w:rsidRDefault="00462278">
      <w:pPr>
        <w:spacing w:after="16" w:line="259" w:lineRule="auto"/>
        <w:ind w:left="396"/>
      </w:pPr>
      <w:r>
        <w:rPr>
          <w:color w:val="FF0000"/>
        </w:rPr>
        <w:t xml:space="preserve"> </w:t>
      </w:r>
    </w:p>
    <w:p w:rsidR="00462278" w:rsidRDefault="00462278" w:rsidP="00462278">
      <w:pPr>
        <w:pStyle w:val="berschrift2"/>
        <w:numPr>
          <w:ilvl w:val="1"/>
          <w:numId w:val="18"/>
        </w:numPr>
        <w:spacing w:after="18"/>
        <w:ind w:left="715" w:hanging="334"/>
      </w:pPr>
      <w:bookmarkStart w:id="23" w:name="_Toc67520"/>
      <w:r>
        <w:rPr>
          <w:b/>
          <w:u w:val="none"/>
        </w:rPr>
        <w:t xml:space="preserve">Entwicklung des Sollfehlbetrags </w:t>
      </w:r>
      <w:bookmarkEnd w:id="23"/>
    </w:p>
    <w:p w:rsidR="00462278" w:rsidRDefault="00462278">
      <w:pPr>
        <w:spacing w:after="19" w:line="259" w:lineRule="auto"/>
        <w:ind w:left="396"/>
      </w:pPr>
      <w:r>
        <w:rPr>
          <w:color w:val="FF0000"/>
        </w:rPr>
        <w:t xml:space="preserve"> </w:t>
      </w:r>
    </w:p>
    <w:p w:rsidR="00462278" w:rsidRDefault="00462278">
      <w:pPr>
        <w:ind w:left="391" w:right="1404"/>
      </w:pPr>
      <w:r>
        <w:t xml:space="preserve">Der kumulativ aufgelaufene Sollfehlbetrag stellt sich im Vermögenshaushalt in der Haushaltsstelle </w:t>
      </w:r>
    </w:p>
    <w:p w:rsidR="00462278" w:rsidRDefault="00462278">
      <w:pPr>
        <w:ind w:left="391" w:right="1404"/>
      </w:pPr>
      <w:r>
        <w:t xml:space="preserve">9200.3920 im Jahr 2014 mit einem Betrag i. H. v. 480.968,94 € (aus 2012 221.042,24 €, aus 2013 259.926,70 €) dar.  </w:t>
      </w:r>
    </w:p>
    <w:p w:rsidR="00462278" w:rsidRDefault="00462278">
      <w:pPr>
        <w:spacing w:after="19" w:line="259" w:lineRule="auto"/>
        <w:ind w:left="396"/>
      </w:pPr>
      <w:r>
        <w:t xml:space="preserve"> </w:t>
      </w:r>
    </w:p>
    <w:p w:rsidR="00462278" w:rsidRDefault="00462278">
      <w:pPr>
        <w:ind w:left="391" w:right="1404"/>
      </w:pPr>
      <w:r>
        <w:t xml:space="preserve">Der Sollfehlbetrag aus dem Jahr 2012 wurde in 2014 gemäß den haushaltsrechtlichen Vorschriften abgebaut. Überdies konnte durch die höhere Zuführung aus dem Verwaltungshaushalt der kumulierte Sollfehlbetrag um 198.525,58 € abgebaut werden, so dass in das Jahr 2015 noch ein Betrag i. H. v. </w:t>
      </w:r>
    </w:p>
    <w:p w:rsidR="00462278" w:rsidRDefault="00462278">
      <w:pPr>
        <w:ind w:left="391" w:right="1404"/>
      </w:pPr>
      <w:r>
        <w:t xml:space="preserve">61.401,12 € als Kassenrest zu übertragen war. </w:t>
      </w:r>
    </w:p>
    <w:p w:rsidR="00462278" w:rsidRDefault="00462278">
      <w:pPr>
        <w:spacing w:after="19" w:line="259" w:lineRule="auto"/>
        <w:ind w:left="396"/>
      </w:pPr>
      <w:r>
        <w:t xml:space="preserve"> </w:t>
      </w:r>
    </w:p>
    <w:p w:rsidR="00462278" w:rsidRDefault="00462278">
      <w:pPr>
        <w:ind w:left="391" w:right="1404"/>
      </w:pPr>
      <w:r>
        <w:t>Im Jahr 2015 wurde der verbleibende Sollfehlbetrag in Gänze abgebaut.</w:t>
      </w:r>
      <w:r>
        <w:rPr>
          <w:color w:val="FF0000"/>
        </w:rPr>
        <w:t xml:space="preserve"> </w:t>
      </w:r>
    </w:p>
    <w:p w:rsidR="00462278" w:rsidRDefault="00462278">
      <w:pPr>
        <w:spacing w:after="19" w:line="259" w:lineRule="auto"/>
        <w:ind w:left="396"/>
      </w:pPr>
      <w:r>
        <w:rPr>
          <w:color w:val="FF0000"/>
        </w:rPr>
        <w:t xml:space="preserve"> </w:t>
      </w:r>
    </w:p>
    <w:p w:rsidR="00462278" w:rsidRDefault="00462278">
      <w:pPr>
        <w:spacing w:after="19" w:line="259" w:lineRule="auto"/>
        <w:ind w:left="396"/>
      </w:pPr>
      <w:r>
        <w:rPr>
          <w:color w:val="FF0000"/>
        </w:rPr>
        <w:t xml:space="preserve"> </w:t>
      </w:r>
    </w:p>
    <w:p w:rsidR="00462278" w:rsidRDefault="00462278" w:rsidP="00462278">
      <w:pPr>
        <w:pStyle w:val="berschrift2"/>
        <w:numPr>
          <w:ilvl w:val="1"/>
          <w:numId w:val="18"/>
        </w:numPr>
        <w:spacing w:after="18"/>
        <w:ind w:left="825" w:hanging="444"/>
      </w:pPr>
      <w:bookmarkStart w:id="24" w:name="_Toc67521"/>
      <w:r>
        <w:rPr>
          <w:b/>
          <w:u w:val="none"/>
        </w:rPr>
        <w:t xml:space="preserve">Haushaltskonsolidierung und Haushaltssicherungskonzept  </w:t>
      </w:r>
      <w:bookmarkEnd w:id="24"/>
    </w:p>
    <w:p w:rsidR="00462278" w:rsidRDefault="00462278">
      <w:pPr>
        <w:spacing w:after="21" w:line="259" w:lineRule="auto"/>
        <w:ind w:left="396"/>
      </w:pPr>
      <w:r>
        <w:rPr>
          <w:rFonts w:ascii="Calibri" w:eastAsia="Calibri" w:hAnsi="Calibri" w:cs="Calibri"/>
          <w:b/>
          <w:color w:val="FF0000"/>
        </w:rPr>
        <w:t xml:space="preserve"> </w:t>
      </w:r>
    </w:p>
    <w:p w:rsidR="00462278" w:rsidRDefault="00462278">
      <w:pPr>
        <w:ind w:left="391" w:right="1404"/>
      </w:pPr>
      <w:r>
        <w:t>Gemäß § 53a Abs. 1 Nr. 1 ThürKO</w:t>
      </w:r>
      <w:r>
        <w:rPr>
          <w:vertAlign w:val="superscript"/>
        </w:rPr>
        <w:footnoteReference w:id="19"/>
      </w:r>
      <w:r>
        <w:t xml:space="preserve"> ist ein Haushaltssicherungskonzept aufzustellen, wenn die Beurteilung der dauernden Leistungsfähigkeit in zwei der drei dem laufenden Jahr vorangegangenen Haushaltsjahre oder in zwei der dem laufenden Haushaltsjahr folgenden Finanzplanungsjahre einen </w:t>
      </w:r>
    </w:p>
    <w:p w:rsidR="00462278" w:rsidRDefault="00462278">
      <w:pPr>
        <w:ind w:left="391" w:right="1404"/>
      </w:pPr>
      <w:r>
        <w:t xml:space="preserve">Fehlbetrag aufweist. Für die Stadt Ellrich bestand wie schon in den vergangenen Jahren auch im Jahr 2014 die gesetzliche Verpflichtung zur Aufstellung eines Haushaltssicherungskonzepts. Die Übersicht zur Beurteilung der dauernden Leistungsfähigkeit in der Prognose für die Finanzplanungsjahre 2015 bis 2017 wies Fehlbeträge der laufenden Rechnung aus.  </w:t>
      </w:r>
    </w:p>
    <w:p w:rsidR="00462278" w:rsidRDefault="00462278">
      <w:pPr>
        <w:spacing w:after="16" w:line="259" w:lineRule="auto"/>
        <w:ind w:left="396"/>
      </w:pPr>
      <w:r>
        <w:t xml:space="preserve"> </w:t>
      </w:r>
    </w:p>
    <w:p w:rsidR="00462278" w:rsidRDefault="00462278">
      <w:pPr>
        <w:ind w:left="391" w:right="1404"/>
      </w:pPr>
      <w:r>
        <w:t xml:space="preserve">Mit Beschluss Nr. 373-09/14 hat der Stadtrat am 05.05.2014 die Neufassung des Haushaltssicherungskonzepts 2013 – 2023 beschlossen. Mit Bescheid vom 17.12.2014 erging die kommunalaufsichtliche Genehmigung. </w:t>
      </w:r>
    </w:p>
    <w:p w:rsidR="00462278" w:rsidRDefault="00462278">
      <w:pPr>
        <w:spacing w:after="19" w:line="259" w:lineRule="auto"/>
        <w:ind w:left="396"/>
      </w:pPr>
      <w:r>
        <w:t xml:space="preserve"> </w:t>
      </w:r>
    </w:p>
    <w:p w:rsidR="00462278" w:rsidRDefault="00462278">
      <w:pPr>
        <w:ind w:left="391" w:right="1404"/>
      </w:pPr>
      <w:r>
        <w:t xml:space="preserve">Das fortgeschriebene Haushaltssicherungskonzept für den Zeitraum 2014 bis 2023 wurde durch den Stadtrat (Beschluss Nr. 090-14/19) am 23.11.2015 beschlossen. Durch die Kommunalaufsicht wurde der Stadt Ellrich mit Bescheid vom 23.02.2016 mitgeteilt, dass das Haushaltssicherungskonzept keiner rechtsaufsichtlichen Genehmigung bedarf. Begründet wurde dies damit, dass aufgrund der Haushaltssituation zum Zeitpunkt der kommunalaufsichtlichen Entscheidung festzustellen war, dass die Verpflichtung zur Erstellung eines Haushaltssicherungskonzepts entsprechend der o. g. gesetzlichen Vorschrift nicht mehr vorlag. Aus dem Haushaltsplan 2015 und dem Haushaltssicherungskonzept ergab sich, dass die Stadt Ellrich die haushaltswirtschaftliche Handlungsfähigkeit wiederhergestellt hat und ein ausgeglichener Haushalt herbeigeführt werden konnte. Die Daten der entsprechenden Unterlagen wurden durch die Kommunalaufsicht als plausibel bewertet.  </w:t>
      </w:r>
    </w:p>
    <w:p w:rsidR="00462278" w:rsidRDefault="00462278">
      <w:pPr>
        <w:spacing w:after="19" w:line="259" w:lineRule="auto"/>
        <w:ind w:left="396"/>
      </w:pPr>
      <w:r>
        <w:t xml:space="preserve"> </w:t>
      </w:r>
    </w:p>
    <w:p w:rsidR="00462278" w:rsidRDefault="00462278">
      <w:pPr>
        <w:ind w:left="391" w:right="1404"/>
      </w:pPr>
      <w:r>
        <w:t xml:space="preserve">Darüber hinaus bestand zum Zeitpunkt der kommunalaufsichtlichen Entscheidung auch keine andere </w:t>
      </w:r>
    </w:p>
    <w:p w:rsidR="00462278" w:rsidRDefault="00462278">
      <w:pPr>
        <w:ind w:left="391" w:right="1404"/>
      </w:pPr>
      <w:r>
        <w:t>Haushaltssituation gemäß § 53a Abs. 1 Nrn. 2 bis 4 ThürKO</w:t>
      </w:r>
      <w:r>
        <w:rPr>
          <w:rFonts w:ascii="Calibri" w:eastAsia="Calibri" w:hAnsi="Calibri" w:cs="Calibri"/>
          <w:b/>
          <w:vertAlign w:val="superscript"/>
        </w:rPr>
        <w:footnoteReference w:id="20"/>
      </w:r>
      <w:r>
        <w:t xml:space="preserve">, die zur Aufstellung und im Weiteren zur Fortschreibung eines Haushaltssicherungskonzepts führen würde. Demgemäß kann die Stadt Ellrich im Rahmen ihres Selbstverwaltungsrechts selbst entscheiden, ob sie freiwillig das beschlossene Haushaltssicherungskonzept fortführt und entsprechend umsetzt.  </w:t>
      </w:r>
    </w:p>
    <w:p w:rsidR="00462278" w:rsidRDefault="00462278">
      <w:pPr>
        <w:spacing w:after="20" w:line="259" w:lineRule="auto"/>
        <w:ind w:left="396"/>
      </w:pPr>
      <w:r>
        <w:rPr>
          <w:sz w:val="24"/>
        </w:rPr>
        <w:t xml:space="preserve"> </w:t>
      </w:r>
    </w:p>
    <w:p w:rsidR="00462278" w:rsidRDefault="00462278">
      <w:pPr>
        <w:spacing w:line="259" w:lineRule="auto"/>
        <w:ind w:left="396"/>
      </w:pPr>
      <w:r>
        <w:rPr>
          <w:sz w:val="24"/>
        </w:rPr>
        <w:t xml:space="preserve"> </w:t>
      </w:r>
    </w:p>
    <w:p w:rsidR="00462278" w:rsidRDefault="00462278" w:rsidP="00462278">
      <w:pPr>
        <w:pStyle w:val="berschrift1"/>
        <w:keepLines/>
        <w:numPr>
          <w:ilvl w:val="0"/>
          <w:numId w:val="18"/>
        </w:numPr>
        <w:spacing w:line="259" w:lineRule="auto"/>
        <w:ind w:left="623" w:hanging="242"/>
        <w:jc w:val="left"/>
      </w:pPr>
      <w:bookmarkStart w:id="25" w:name="_Toc67522"/>
      <w:r>
        <w:t xml:space="preserve">Anlagen zur Jahresrechnung  </w:t>
      </w:r>
      <w:bookmarkEnd w:id="25"/>
    </w:p>
    <w:p w:rsidR="00462278" w:rsidRDefault="00462278">
      <w:pPr>
        <w:spacing w:after="20" w:line="259" w:lineRule="auto"/>
        <w:ind w:left="396"/>
      </w:pPr>
      <w:r>
        <w:t xml:space="preserve"> </w:t>
      </w:r>
    </w:p>
    <w:p w:rsidR="00462278" w:rsidRDefault="00462278">
      <w:pPr>
        <w:spacing w:after="41"/>
        <w:ind w:left="391" w:right="1404"/>
      </w:pPr>
      <w:r>
        <w:t>Der Jahresrechnung sind gemäß § 77 Abs. 2 ThürGemHV</w:t>
      </w:r>
      <w:r>
        <w:rPr>
          <w:vertAlign w:val="superscript"/>
        </w:rPr>
        <w:footnoteReference w:id="21"/>
      </w:r>
      <w:r>
        <w:t xml:space="preserve"> verschiedene Unterlagen beizufügen.  </w:t>
      </w:r>
    </w:p>
    <w:p w:rsidR="00462278" w:rsidRDefault="00462278">
      <w:pPr>
        <w:spacing w:after="19" w:line="259" w:lineRule="auto"/>
        <w:ind w:left="396"/>
      </w:pPr>
      <w:r>
        <w:rPr>
          <w:rFonts w:ascii="Calibri" w:eastAsia="Calibri" w:hAnsi="Calibri" w:cs="Calibri"/>
          <w:b/>
        </w:rPr>
        <w:t xml:space="preserve"> </w:t>
      </w:r>
    </w:p>
    <w:p w:rsidR="00462278" w:rsidRDefault="00462278">
      <w:pPr>
        <w:spacing w:after="19" w:line="259" w:lineRule="auto"/>
        <w:ind w:left="396"/>
      </w:pPr>
      <w:r>
        <w:t xml:space="preserve"> </w:t>
      </w:r>
    </w:p>
    <w:p w:rsidR="00462278" w:rsidRDefault="00462278" w:rsidP="00462278">
      <w:pPr>
        <w:pStyle w:val="berschrift2"/>
        <w:numPr>
          <w:ilvl w:val="1"/>
          <w:numId w:val="18"/>
        </w:numPr>
        <w:spacing w:after="18"/>
        <w:ind w:left="715" w:hanging="334"/>
      </w:pPr>
      <w:bookmarkStart w:id="26" w:name="_Toc67523"/>
      <w:r>
        <w:rPr>
          <w:b/>
          <w:u w:val="none"/>
        </w:rPr>
        <w:t xml:space="preserve">Vermögensübersicht </w:t>
      </w:r>
      <w:bookmarkEnd w:id="26"/>
    </w:p>
    <w:p w:rsidR="00462278" w:rsidRDefault="00462278">
      <w:pPr>
        <w:spacing w:after="19" w:line="259" w:lineRule="auto"/>
        <w:ind w:left="756"/>
      </w:pPr>
      <w:r>
        <w:t xml:space="preserve"> </w:t>
      </w:r>
    </w:p>
    <w:p w:rsidR="00462278" w:rsidRDefault="00462278">
      <w:pPr>
        <w:spacing w:after="37"/>
        <w:ind w:left="391" w:right="1404"/>
      </w:pPr>
      <w:r>
        <w:t>Neben der Pflicht zur pfleglichen und wirtschaftlichen Verwaltung der Vermögensgegenstände sind diese ferner gemäß § 66 Abs. 3 Satz 1 ThürKO</w:t>
      </w:r>
      <w:r>
        <w:rPr>
          <w:vertAlign w:val="superscript"/>
        </w:rPr>
        <w:footnoteReference w:id="22"/>
      </w:r>
      <w:r>
        <w:t xml:space="preserve"> ordnungsgemäß nachzuweisen.  </w:t>
      </w:r>
    </w:p>
    <w:p w:rsidR="00462278" w:rsidRDefault="00462278">
      <w:pPr>
        <w:spacing w:after="20" w:line="259" w:lineRule="auto"/>
        <w:ind w:left="756"/>
      </w:pPr>
      <w:r>
        <w:t xml:space="preserve"> </w:t>
      </w:r>
    </w:p>
    <w:p w:rsidR="00462278" w:rsidRDefault="00462278">
      <w:pPr>
        <w:ind w:left="391" w:right="1404"/>
      </w:pPr>
      <w:r>
        <w:t>Die Vorschriften zu den Nachweisen über das Vermögen finden sich in den §§ 75</w:t>
      </w:r>
      <w:r>
        <w:rPr>
          <w:vertAlign w:val="superscript"/>
        </w:rPr>
        <w:footnoteReference w:id="23"/>
      </w:r>
      <w:r>
        <w:t xml:space="preserve"> und 76</w:t>
      </w:r>
      <w:r>
        <w:rPr>
          <w:vertAlign w:val="superscript"/>
        </w:rPr>
        <w:footnoteReference w:id="24"/>
      </w:r>
      <w:r>
        <w:t xml:space="preserve"> ThürGemHV. Die erforderlichen Vermögensübersichten über Forderungen aus Geldanlagen und Darlehen sowie über Beteiligungen und Wertpapiere sowie weiterhin über die Grundstücke, grundstücksgleichen Rechte und beweglichen Sachen der kostenrechnenden Einrichtungen liegen den Jahresrechnungen beider geprüften Jahre bei. Die Bestandsverzeichnisse gemäß § 75 ThürGemHV</w:t>
      </w:r>
      <w:r>
        <w:rPr>
          <w:vertAlign w:val="superscript"/>
        </w:rPr>
        <w:t xml:space="preserve">20 </w:t>
      </w:r>
      <w:r>
        <w:t xml:space="preserve">werden gesetzeskonform geführt. </w:t>
      </w:r>
    </w:p>
    <w:p w:rsidR="00462278" w:rsidRDefault="00462278">
      <w:pPr>
        <w:spacing w:after="19" w:line="259" w:lineRule="auto"/>
        <w:ind w:left="396"/>
      </w:pPr>
      <w:r>
        <w:t xml:space="preserve"> </w:t>
      </w:r>
    </w:p>
    <w:p w:rsidR="00462278" w:rsidRDefault="00462278">
      <w:pPr>
        <w:ind w:left="391" w:right="1404"/>
      </w:pPr>
      <w:r>
        <w:t xml:space="preserve">In der Vermögensübersicht für Vermögen nach § 76 Abs. 2 ThürGemHV wurde festgestellt, dass bei dem Unterabschnitt 75 (Bestattungswesen) unter der Position „1. 2 bebaute Grundstücke“ als Endbestand zum 31.12.2013 ein Betrag i. H. v. 913.553,00 € und als Anfangsbestand zum 01.01.2014 ein Betrag i. H. v. 913.779,00 € ausgewiesen war. Dies entspricht einer Differenz i. H. v. 226,00 €. Dies wurde mit der Umstellung von DM auf Euro zum 01.01. 2002 und der amtsinternen Umrechnung begründet. Grundlage hierfür war u. a. die Verordnung (EG) Nr. 1103/97 des Rates vom 17.06.1997 über bestimmte Vorschriften im Zusammenhang mit der Einführung des Euro (VO 01103-97) und die EG-Verordnung Nr. 2866/98 des Rates vom 31.12.1998. In dieser wurden die staatlichen Umrechnungskurse festgelegt. Es wurde geregelt, dass die Umrechnungskurse bei Umrechnungen nicht gerundet oder um eine oder mehrere Stellen gekürzt werden. Die Bestände der Grundstücke wurden in einer Summe mit dem amtlichen Umrechnungskurs in Höhe von 1,95583 umgerechnet. Das Ergebnis wurde auf 2 Stellen nach dem Komma gerundet. Die Rundung auf 2 Stellen nach dem Komma erfolgte auf Grundlage der VO 01103-97. Der dort ermittelte Bestand des Anlagevermögens wurde bei der entsprechenden Position vom 01.01.2002 bis zum 31.12.2013 mit einem Betrag i. H. v. 913.553,00 € ausgewiesen. Im Jahr 2014 erfolgte eine Korrektur der Größen der einzelnen, bewerteten Grundstücke. Hierbei wurde der Bodenrichtwert gerundet auf 2 Stellen nach dem Komma angewendet (siehe Gutachterausschuss Berlin – Bodenrichtwerte). Die Addition der einzelnen Neuberechnungen der fünf Grundstücke führte in der Gesamtsumme zu einer Wertkorrektur (Zugang) des Anfangsbestandes in Höhe von 226,00 €. Bei einer korrekten Umrechnung im Jahr 2002 wäre der Unterschiedsbetrag nicht erst in 2014 zum Tragen gekommen. </w:t>
      </w:r>
    </w:p>
    <w:p w:rsidR="00462278" w:rsidRDefault="00462278">
      <w:pPr>
        <w:spacing w:after="19" w:line="259" w:lineRule="auto"/>
        <w:ind w:left="396"/>
      </w:pPr>
      <w:r>
        <w:rPr>
          <w:color w:val="FF0000"/>
        </w:rPr>
        <w:t xml:space="preserve"> </w:t>
      </w:r>
    </w:p>
    <w:p w:rsidR="00462278" w:rsidRDefault="00462278">
      <w:pPr>
        <w:ind w:left="391" w:right="1404"/>
      </w:pPr>
      <w:r>
        <w:t xml:space="preserve">Auf die Beteiligungen wird im Punkt 8.1 näher eingegangen.  </w:t>
      </w:r>
    </w:p>
    <w:p w:rsidR="00462278" w:rsidRDefault="00462278">
      <w:pPr>
        <w:spacing w:after="16" w:line="259" w:lineRule="auto"/>
        <w:ind w:left="396"/>
      </w:pPr>
      <w:r>
        <w:rPr>
          <w:rFonts w:ascii="Calibri" w:eastAsia="Calibri" w:hAnsi="Calibri" w:cs="Calibri"/>
          <w:b/>
        </w:rPr>
        <w:t xml:space="preserve"> </w:t>
      </w:r>
    </w:p>
    <w:p w:rsidR="00462278" w:rsidRDefault="00462278">
      <w:pPr>
        <w:spacing w:after="19" w:line="259" w:lineRule="auto"/>
        <w:ind w:left="396"/>
      </w:pPr>
      <w:r>
        <w:t xml:space="preserve"> </w:t>
      </w:r>
    </w:p>
    <w:p w:rsidR="00462278" w:rsidRDefault="00462278" w:rsidP="00462278">
      <w:pPr>
        <w:pStyle w:val="berschrift2"/>
        <w:numPr>
          <w:ilvl w:val="1"/>
          <w:numId w:val="18"/>
        </w:numPr>
        <w:spacing w:after="18"/>
        <w:ind w:left="715" w:hanging="334"/>
      </w:pPr>
      <w:bookmarkStart w:id="27" w:name="_Toc67524"/>
      <w:r>
        <w:rPr>
          <w:b/>
          <w:u w:val="none"/>
        </w:rPr>
        <w:t xml:space="preserve">Schuldenübersicht </w:t>
      </w:r>
      <w:bookmarkEnd w:id="27"/>
    </w:p>
    <w:p w:rsidR="00462278" w:rsidRDefault="00462278">
      <w:pPr>
        <w:spacing w:after="16" w:line="259" w:lineRule="auto"/>
        <w:ind w:left="396"/>
      </w:pPr>
      <w:r>
        <w:t xml:space="preserve"> </w:t>
      </w:r>
    </w:p>
    <w:p w:rsidR="00462278" w:rsidRDefault="00462278">
      <w:pPr>
        <w:ind w:left="391" w:right="1404"/>
      </w:pPr>
      <w:r>
        <w:t xml:space="preserve">Die Schuldenübersicht ist in der jeweiligen Jahresrechnung vorhanden und wurde nach Hinweisen durch die Prüferinnen überarbeitet, um sicherzustellen, dass der Anfangsbestand zum 01.01.YY dem Endbestand zum 31.12.XX entspricht und somit eine lückenlose Darstellung gewährleistet wird. </w:t>
      </w:r>
    </w:p>
    <w:p w:rsidR="00462278" w:rsidRDefault="00462278">
      <w:pPr>
        <w:spacing w:after="19" w:line="259" w:lineRule="auto"/>
        <w:ind w:left="396"/>
      </w:pPr>
      <w:r>
        <w:t xml:space="preserve"> </w:t>
      </w:r>
    </w:p>
    <w:p w:rsidR="00462278" w:rsidRDefault="00462278">
      <w:pPr>
        <w:ind w:left="391" w:right="1404"/>
      </w:pPr>
      <w:r>
        <w:t xml:space="preserve">In der ursprünglichen Fassung der Schuldenübersicht 2014 war der Anfangsbestand an Leasingschulden mit einem Betrag i. H. v. 17.129,00 € ausgewiesen. Zum 31.12.2013 betrug der Endbestand jedoch 72.069,00 € (Differenz von 54.940,00 €). Durch die Gründung des „IT-Verbundes Nordthüringen“ mit der Stadt Heringen und der Gemeinde Werther zum 01.01.2014 ging der alte Hard- und Softwarebestand im Wert von 54.940,00 € in diesen Verbund über. Nach den entsprechenden Hinweisen durch die Prüferinnen wurde die Schuldenübersicht überarbeitet und der vorgenannte Betrag der neuen Position „2.1b Leasing KAG „IT-Verbund“ als sonstiger Zugang zugeführt. Bei der Position „2.1a Leasing Stadt“ wird dieser Betrag nunmehr als sonstiger Abgang ausgewiesen. </w:t>
      </w:r>
    </w:p>
    <w:p w:rsidR="00462278" w:rsidRDefault="00462278">
      <w:pPr>
        <w:spacing w:after="16" w:line="259" w:lineRule="auto"/>
        <w:ind w:left="396"/>
      </w:pPr>
      <w:r>
        <w:t xml:space="preserve"> </w:t>
      </w:r>
    </w:p>
    <w:p w:rsidR="00462278" w:rsidRDefault="00462278">
      <w:pPr>
        <w:ind w:left="391" w:right="1404"/>
      </w:pPr>
      <w:r>
        <w:t xml:space="preserve">Die Verschuldung der Stadt Ellrich stellt sich wie folgt dar: </w:t>
      </w:r>
    </w:p>
    <w:p w:rsidR="00462278" w:rsidRDefault="00462278">
      <w:pPr>
        <w:spacing w:after="19" w:line="259" w:lineRule="auto"/>
        <w:ind w:left="396"/>
      </w:pPr>
      <w:r>
        <w:t xml:space="preserve"> </w:t>
      </w:r>
    </w:p>
    <w:p w:rsidR="00462278" w:rsidRDefault="00462278">
      <w:pPr>
        <w:pStyle w:val="berschrift3"/>
        <w:ind w:left="391"/>
      </w:pPr>
      <w:r>
        <w:t>Haushaltsjahr 2014</w:t>
      </w:r>
      <w:r>
        <w:rPr>
          <w:u w:val="none"/>
        </w:rPr>
        <w:t xml:space="preserve"> </w:t>
      </w:r>
    </w:p>
    <w:p w:rsidR="00462278" w:rsidRDefault="00462278">
      <w:pPr>
        <w:spacing w:line="259" w:lineRule="auto"/>
        <w:ind w:left="396"/>
      </w:pPr>
      <w:r>
        <w:rPr>
          <w:color w:val="FF0000"/>
        </w:rPr>
        <w:t xml:space="preserve"> </w:t>
      </w:r>
    </w:p>
    <w:tbl>
      <w:tblPr>
        <w:tblStyle w:val="TableGrid"/>
        <w:tblW w:w="8916" w:type="dxa"/>
        <w:tblInd w:w="404" w:type="dxa"/>
        <w:tblCellMar>
          <w:top w:w="51" w:type="dxa"/>
          <w:left w:w="40" w:type="dxa"/>
          <w:bottom w:w="0" w:type="dxa"/>
          <w:right w:w="0" w:type="dxa"/>
        </w:tblCellMar>
        <w:tblLook w:val="04A0" w:firstRow="1" w:lastRow="0" w:firstColumn="1" w:lastColumn="0" w:noHBand="0" w:noVBand="1"/>
      </w:tblPr>
      <w:tblGrid>
        <w:gridCol w:w="2729"/>
        <w:gridCol w:w="2081"/>
        <w:gridCol w:w="1924"/>
        <w:gridCol w:w="2182"/>
      </w:tblGrid>
      <w:tr w:rsidR="00462278">
        <w:trPr>
          <w:trHeight w:val="592"/>
        </w:trPr>
        <w:tc>
          <w:tcPr>
            <w:tcW w:w="2729" w:type="dxa"/>
            <w:tcBorders>
              <w:top w:val="single" w:sz="6" w:space="0" w:color="000000"/>
              <w:left w:val="single" w:sz="7" w:space="0" w:color="000000"/>
              <w:bottom w:val="single" w:sz="7" w:space="0" w:color="000000"/>
              <w:right w:val="single" w:sz="7" w:space="0" w:color="000000"/>
            </w:tcBorders>
            <w:shd w:val="clear" w:color="auto" w:fill="C0C0C0"/>
            <w:vAlign w:val="center"/>
          </w:tcPr>
          <w:p w:rsidR="00462278" w:rsidRDefault="00462278">
            <w:pPr>
              <w:spacing w:line="259" w:lineRule="auto"/>
            </w:pPr>
            <w:r>
              <w:rPr>
                <w:rFonts w:ascii="Calibri" w:eastAsia="Calibri" w:hAnsi="Calibri" w:cs="Calibri"/>
                <w:b/>
              </w:rPr>
              <w:t>Art</w:t>
            </w:r>
          </w:p>
        </w:tc>
        <w:tc>
          <w:tcPr>
            <w:tcW w:w="2081" w:type="dxa"/>
            <w:tcBorders>
              <w:top w:val="single" w:sz="6" w:space="0" w:color="000000"/>
              <w:left w:val="single" w:sz="7" w:space="0" w:color="000000"/>
              <w:bottom w:val="single" w:sz="7" w:space="0" w:color="000000"/>
              <w:right w:val="single" w:sz="7" w:space="0" w:color="000000"/>
            </w:tcBorders>
            <w:shd w:val="clear" w:color="auto" w:fill="C0C0C0"/>
          </w:tcPr>
          <w:p w:rsidR="00462278" w:rsidRDefault="00462278">
            <w:pPr>
              <w:spacing w:after="4" w:line="259" w:lineRule="auto"/>
              <w:ind w:left="2"/>
            </w:pPr>
            <w:r>
              <w:rPr>
                <w:rFonts w:ascii="Calibri" w:eastAsia="Calibri" w:hAnsi="Calibri" w:cs="Calibri"/>
                <w:b/>
              </w:rPr>
              <w:t xml:space="preserve">Stand zu Beginn des </w:t>
            </w:r>
          </w:p>
          <w:p w:rsidR="00462278" w:rsidRDefault="00462278">
            <w:pPr>
              <w:spacing w:line="259" w:lineRule="auto"/>
              <w:ind w:right="37"/>
              <w:jc w:val="center"/>
            </w:pPr>
            <w:r>
              <w:rPr>
                <w:rFonts w:ascii="Calibri" w:eastAsia="Calibri" w:hAnsi="Calibri" w:cs="Calibri"/>
                <w:b/>
              </w:rPr>
              <w:t xml:space="preserve">HH-Jahres  </w:t>
            </w:r>
          </w:p>
        </w:tc>
        <w:tc>
          <w:tcPr>
            <w:tcW w:w="1924" w:type="dxa"/>
            <w:tcBorders>
              <w:top w:val="single" w:sz="6" w:space="0" w:color="000000"/>
              <w:left w:val="single" w:sz="7" w:space="0" w:color="000000"/>
              <w:bottom w:val="single" w:sz="7" w:space="0" w:color="000000"/>
              <w:right w:val="single" w:sz="7" w:space="0" w:color="000000"/>
            </w:tcBorders>
            <w:shd w:val="clear" w:color="auto" w:fill="C0C0C0"/>
          </w:tcPr>
          <w:p w:rsidR="00462278" w:rsidRDefault="00462278">
            <w:pPr>
              <w:spacing w:after="4" w:line="259" w:lineRule="auto"/>
              <w:ind w:left="52"/>
            </w:pPr>
            <w:r>
              <w:rPr>
                <w:rFonts w:ascii="Calibri" w:eastAsia="Calibri" w:hAnsi="Calibri" w:cs="Calibri"/>
                <w:b/>
              </w:rPr>
              <w:t xml:space="preserve">Saldo aus Zu- und </w:t>
            </w:r>
          </w:p>
          <w:p w:rsidR="00462278" w:rsidRDefault="00462278">
            <w:pPr>
              <w:spacing w:line="259" w:lineRule="auto"/>
              <w:ind w:right="35"/>
              <w:jc w:val="center"/>
            </w:pPr>
            <w:r>
              <w:rPr>
                <w:rFonts w:ascii="Calibri" w:eastAsia="Calibri" w:hAnsi="Calibri" w:cs="Calibri"/>
                <w:b/>
              </w:rPr>
              <w:t>Abgängen</w:t>
            </w:r>
          </w:p>
        </w:tc>
        <w:tc>
          <w:tcPr>
            <w:tcW w:w="2182" w:type="dxa"/>
            <w:tcBorders>
              <w:top w:val="single" w:sz="6" w:space="0" w:color="000000"/>
              <w:left w:val="single" w:sz="7" w:space="0" w:color="000000"/>
              <w:bottom w:val="single" w:sz="7" w:space="0" w:color="000000"/>
              <w:right w:val="single" w:sz="7" w:space="0" w:color="000000"/>
            </w:tcBorders>
            <w:shd w:val="clear" w:color="auto" w:fill="C0C0C0"/>
          </w:tcPr>
          <w:p w:rsidR="00462278" w:rsidRDefault="00462278">
            <w:pPr>
              <w:spacing w:after="4" w:line="259" w:lineRule="auto"/>
              <w:ind w:left="50"/>
            </w:pPr>
            <w:r>
              <w:rPr>
                <w:rFonts w:ascii="Calibri" w:eastAsia="Calibri" w:hAnsi="Calibri" w:cs="Calibri"/>
                <w:b/>
              </w:rPr>
              <w:t xml:space="preserve">Stand zum Ende des </w:t>
            </w:r>
          </w:p>
          <w:p w:rsidR="00462278" w:rsidRDefault="00462278">
            <w:pPr>
              <w:spacing w:line="259" w:lineRule="auto"/>
              <w:ind w:right="36"/>
              <w:jc w:val="center"/>
            </w:pPr>
            <w:r>
              <w:rPr>
                <w:rFonts w:ascii="Calibri" w:eastAsia="Calibri" w:hAnsi="Calibri" w:cs="Calibri"/>
                <w:b/>
              </w:rPr>
              <w:t>HH-Jahres</w:t>
            </w:r>
          </w:p>
        </w:tc>
      </w:tr>
      <w:tr w:rsidR="00462278">
        <w:trPr>
          <w:trHeight w:val="296"/>
        </w:trPr>
        <w:tc>
          <w:tcPr>
            <w:tcW w:w="272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Kreditmarktschulden</w:t>
            </w:r>
          </w:p>
        </w:tc>
        <w:tc>
          <w:tcPr>
            <w:tcW w:w="2081"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right="28"/>
              <w:jc w:val="right"/>
            </w:pPr>
            <w:r>
              <w:t>4.145.134,00 €</w:t>
            </w:r>
          </w:p>
        </w:tc>
        <w:tc>
          <w:tcPr>
            <w:tcW w:w="1924"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right="29"/>
              <w:jc w:val="right"/>
            </w:pPr>
            <w:r>
              <w:t>-313.799,00 €</w:t>
            </w:r>
          </w:p>
        </w:tc>
        <w:tc>
          <w:tcPr>
            <w:tcW w:w="2182"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right="29"/>
              <w:jc w:val="right"/>
            </w:pPr>
            <w:r>
              <w:t>3.831.335,00 €</w:t>
            </w:r>
          </w:p>
        </w:tc>
      </w:tr>
      <w:tr w:rsidR="00462278">
        <w:trPr>
          <w:trHeight w:val="297"/>
        </w:trPr>
        <w:tc>
          <w:tcPr>
            <w:tcW w:w="2729"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Leasing Stadt</w:t>
            </w:r>
          </w:p>
        </w:tc>
        <w:tc>
          <w:tcPr>
            <w:tcW w:w="2081"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right="28"/>
              <w:jc w:val="right"/>
            </w:pPr>
            <w:r>
              <w:t>72.069,00 €</w:t>
            </w:r>
          </w:p>
        </w:tc>
        <w:tc>
          <w:tcPr>
            <w:tcW w:w="1924"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right="29"/>
              <w:jc w:val="right"/>
            </w:pPr>
            <w:r>
              <w:t>-25.029,00 €</w:t>
            </w:r>
          </w:p>
        </w:tc>
        <w:tc>
          <w:tcPr>
            <w:tcW w:w="2182"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right="29"/>
              <w:jc w:val="right"/>
            </w:pPr>
            <w:r>
              <w:t>47.040,00 €</w:t>
            </w:r>
          </w:p>
        </w:tc>
      </w:tr>
      <w:tr w:rsidR="00462278">
        <w:trPr>
          <w:trHeight w:val="296"/>
        </w:trPr>
        <w:tc>
          <w:tcPr>
            <w:tcW w:w="2729"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Leasing KAG "IT-Verbund"</w:t>
            </w:r>
          </w:p>
        </w:tc>
        <w:tc>
          <w:tcPr>
            <w:tcW w:w="208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right="28"/>
              <w:jc w:val="right"/>
            </w:pPr>
            <w:r>
              <w:t>0,00 €</w:t>
            </w:r>
          </w:p>
        </w:tc>
        <w:tc>
          <w:tcPr>
            <w:tcW w:w="1924"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right="29"/>
              <w:jc w:val="right"/>
            </w:pPr>
            <w:r>
              <w:t>512.022,00 €</w:t>
            </w:r>
          </w:p>
        </w:tc>
        <w:tc>
          <w:tcPr>
            <w:tcW w:w="2182"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right="29"/>
              <w:jc w:val="right"/>
            </w:pPr>
            <w:r>
              <w:t>512.022,00 €</w:t>
            </w:r>
          </w:p>
        </w:tc>
      </w:tr>
      <w:tr w:rsidR="00462278">
        <w:trPr>
          <w:trHeight w:val="299"/>
        </w:trPr>
        <w:tc>
          <w:tcPr>
            <w:tcW w:w="2729"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Kassenkredite</w:t>
            </w:r>
          </w:p>
        </w:tc>
        <w:tc>
          <w:tcPr>
            <w:tcW w:w="2081"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right="28"/>
              <w:jc w:val="right"/>
            </w:pPr>
            <w:r>
              <w:t>572.924,00 €</w:t>
            </w:r>
          </w:p>
        </w:tc>
        <w:tc>
          <w:tcPr>
            <w:tcW w:w="1924" w:type="dxa"/>
            <w:tcBorders>
              <w:top w:val="single" w:sz="7"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2182"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right="29"/>
              <w:jc w:val="right"/>
            </w:pPr>
            <w:r>
              <w:t>286.392,00 €</w:t>
            </w:r>
          </w:p>
        </w:tc>
      </w:tr>
    </w:tbl>
    <w:p w:rsidR="00462278" w:rsidRDefault="00462278">
      <w:pPr>
        <w:ind w:left="391" w:right="1404"/>
      </w:pPr>
      <w:r>
        <w:t xml:space="preserve">Die Zinsbindung eines Wohnungsbaudarlehens bei der Thüringer Aufbaubank (Aufnahme in 2005) lief am 31.10.2014 aus. Danach hätten 3,0 % Zinsen gezahlt werden müssen. Der Kredit wurde umgeschuldet, die Kreissparkasse Nordhausen erhielt den Zuschlag. Aus dem TAB-Kredit und einem anderen Kredit der Kreissparkasse von 2001 wurde der neue Kredit in Höhe des Betrages von 667.810,79 € gebildet. Durch den Stadtratsbeschluss Nr. 019-14/19 vom 22.09.2014 wurde dieser Vorgang beschlossen. </w:t>
      </w:r>
    </w:p>
    <w:p w:rsidR="00462278" w:rsidRDefault="00462278">
      <w:pPr>
        <w:spacing w:after="19" w:line="259" w:lineRule="auto"/>
        <w:ind w:left="396"/>
      </w:pPr>
      <w:r>
        <w:rPr>
          <w:color w:val="FF0000"/>
        </w:rPr>
        <w:t xml:space="preserve"> </w:t>
      </w:r>
    </w:p>
    <w:p w:rsidR="00462278" w:rsidRDefault="00462278">
      <w:pPr>
        <w:ind w:left="391" w:right="1404"/>
      </w:pPr>
      <w:r>
        <w:t xml:space="preserve">Ferner wurde bei der Kreditanstalt für Wiederaufbau (KfW) ein neuer Kredit i. H. v. 90.549,00 € aufgenommen. Die Beschlussfassung hierfür erfolgte bereits im Jahr 2013 (Beschluss Nr. 348-09/14 vom </w:t>
      </w:r>
    </w:p>
    <w:p w:rsidR="00462278" w:rsidRDefault="00462278">
      <w:pPr>
        <w:ind w:left="391" w:right="1404"/>
      </w:pPr>
      <w:r>
        <w:t xml:space="preserve">04.11.2013). Ursprünglich war eine Kreditaufnahme i. H. v. 96.000,00 € geplant. Der Bürgermeister wurde ermächtigt bei der KfW im Programm 215 – Finanzierung von Investitionen der Kommunen in die kommunale Stadtbeleuchtung – den vorgenannten Kredit aufzunehmen. Die Ausgaben für die teilweise Umstellung der Straßenbeleuchtung von Quecksilber auf LED waren jedoch niedriger als geplant. Dementsprechend wurde nur der vorgenannte Kreditbetrag aufgenommen und der Differenzbetrag zum Haushaltsrest (5.451,00 €) von diesem abgesetzt. </w:t>
      </w:r>
      <w:r>
        <w:rPr>
          <w:color w:val="FF0000"/>
        </w:rPr>
        <w:t xml:space="preserve"> </w:t>
      </w:r>
    </w:p>
    <w:p w:rsidR="00462278" w:rsidRDefault="00462278">
      <w:pPr>
        <w:spacing w:after="16" w:line="259" w:lineRule="auto"/>
        <w:ind w:left="396"/>
      </w:pPr>
      <w:r>
        <w:rPr>
          <w:color w:val="FF0000"/>
        </w:rPr>
        <w:t xml:space="preserve"> </w:t>
      </w:r>
    </w:p>
    <w:p w:rsidR="00462278" w:rsidRDefault="00462278">
      <w:pPr>
        <w:spacing w:after="19" w:line="259" w:lineRule="auto"/>
        <w:ind w:left="396"/>
      </w:pPr>
      <w:r>
        <w:rPr>
          <w:color w:val="FF0000"/>
        </w:rPr>
        <w:t xml:space="preserve"> </w:t>
      </w:r>
    </w:p>
    <w:p w:rsidR="00462278" w:rsidRDefault="00462278">
      <w:pPr>
        <w:pStyle w:val="berschrift3"/>
        <w:ind w:left="391"/>
      </w:pPr>
      <w:r>
        <w:t>Haushaltsjahr 2015</w:t>
      </w:r>
      <w:r>
        <w:rPr>
          <w:u w:val="none"/>
        </w:rPr>
        <w:t xml:space="preserve"> </w:t>
      </w:r>
    </w:p>
    <w:p w:rsidR="00462278" w:rsidRDefault="00462278">
      <w:pPr>
        <w:spacing w:line="259" w:lineRule="auto"/>
        <w:ind w:left="396"/>
      </w:pPr>
      <w:r>
        <w:rPr>
          <w:color w:val="FF0000"/>
        </w:rPr>
        <w:t xml:space="preserve"> </w:t>
      </w:r>
    </w:p>
    <w:tbl>
      <w:tblPr>
        <w:tblStyle w:val="TableGrid"/>
        <w:tblW w:w="8916" w:type="dxa"/>
        <w:tblInd w:w="407" w:type="dxa"/>
        <w:tblCellMar>
          <w:top w:w="51" w:type="dxa"/>
          <w:left w:w="37" w:type="dxa"/>
          <w:bottom w:w="0" w:type="dxa"/>
          <w:right w:w="0" w:type="dxa"/>
        </w:tblCellMar>
        <w:tblLook w:val="04A0" w:firstRow="1" w:lastRow="0" w:firstColumn="1" w:lastColumn="0" w:noHBand="0" w:noVBand="1"/>
      </w:tblPr>
      <w:tblGrid>
        <w:gridCol w:w="2727"/>
        <w:gridCol w:w="2081"/>
        <w:gridCol w:w="1924"/>
        <w:gridCol w:w="2184"/>
      </w:tblGrid>
      <w:tr w:rsidR="00462278">
        <w:trPr>
          <w:trHeight w:val="592"/>
        </w:trPr>
        <w:tc>
          <w:tcPr>
            <w:tcW w:w="2727" w:type="dxa"/>
            <w:tcBorders>
              <w:top w:val="single" w:sz="6" w:space="0" w:color="000000"/>
              <w:left w:val="single" w:sz="7" w:space="0" w:color="000000"/>
              <w:bottom w:val="single" w:sz="7" w:space="0" w:color="000000"/>
              <w:right w:val="single" w:sz="7" w:space="0" w:color="000000"/>
            </w:tcBorders>
            <w:shd w:val="clear" w:color="auto" w:fill="C0C0C0"/>
            <w:vAlign w:val="center"/>
          </w:tcPr>
          <w:p w:rsidR="00462278" w:rsidRDefault="00462278">
            <w:pPr>
              <w:spacing w:line="259" w:lineRule="auto"/>
            </w:pPr>
            <w:r>
              <w:rPr>
                <w:rFonts w:ascii="Calibri" w:eastAsia="Calibri" w:hAnsi="Calibri" w:cs="Calibri"/>
                <w:b/>
              </w:rPr>
              <w:t>Art</w:t>
            </w:r>
          </w:p>
        </w:tc>
        <w:tc>
          <w:tcPr>
            <w:tcW w:w="2081" w:type="dxa"/>
            <w:tcBorders>
              <w:top w:val="single" w:sz="6" w:space="0" w:color="000000"/>
              <w:left w:val="single" w:sz="7" w:space="0" w:color="000000"/>
              <w:bottom w:val="single" w:sz="7" w:space="0" w:color="000000"/>
              <w:right w:val="single" w:sz="7" w:space="0" w:color="000000"/>
            </w:tcBorders>
            <w:shd w:val="clear" w:color="auto" w:fill="C0C0C0"/>
          </w:tcPr>
          <w:p w:rsidR="00462278" w:rsidRDefault="00462278">
            <w:pPr>
              <w:spacing w:after="4" w:line="259" w:lineRule="auto"/>
              <w:ind w:left="4"/>
            </w:pPr>
            <w:r>
              <w:rPr>
                <w:rFonts w:ascii="Calibri" w:eastAsia="Calibri" w:hAnsi="Calibri" w:cs="Calibri"/>
                <w:b/>
              </w:rPr>
              <w:t xml:space="preserve">Stand zu Beginn des </w:t>
            </w:r>
          </w:p>
          <w:p w:rsidR="00462278" w:rsidRDefault="00462278">
            <w:pPr>
              <w:spacing w:line="259" w:lineRule="auto"/>
              <w:ind w:right="35"/>
              <w:jc w:val="center"/>
            </w:pPr>
            <w:r>
              <w:rPr>
                <w:rFonts w:ascii="Calibri" w:eastAsia="Calibri" w:hAnsi="Calibri" w:cs="Calibri"/>
                <w:b/>
              </w:rPr>
              <w:t xml:space="preserve">HH-Jahres  </w:t>
            </w:r>
          </w:p>
        </w:tc>
        <w:tc>
          <w:tcPr>
            <w:tcW w:w="1924" w:type="dxa"/>
            <w:tcBorders>
              <w:top w:val="single" w:sz="6" w:space="0" w:color="000000"/>
              <w:left w:val="single" w:sz="7" w:space="0" w:color="000000"/>
              <w:bottom w:val="single" w:sz="7" w:space="0" w:color="000000"/>
              <w:right w:val="single" w:sz="7" w:space="0" w:color="000000"/>
            </w:tcBorders>
            <w:shd w:val="clear" w:color="auto" w:fill="C0C0C0"/>
          </w:tcPr>
          <w:p w:rsidR="00462278" w:rsidRDefault="00462278">
            <w:pPr>
              <w:spacing w:after="4" w:line="259" w:lineRule="auto"/>
              <w:ind w:left="55"/>
            </w:pPr>
            <w:r>
              <w:rPr>
                <w:rFonts w:ascii="Calibri" w:eastAsia="Calibri" w:hAnsi="Calibri" w:cs="Calibri"/>
                <w:b/>
              </w:rPr>
              <w:t xml:space="preserve">Saldo aus Zu- und </w:t>
            </w:r>
          </w:p>
          <w:p w:rsidR="00462278" w:rsidRDefault="00462278">
            <w:pPr>
              <w:spacing w:line="259" w:lineRule="auto"/>
              <w:ind w:right="32"/>
              <w:jc w:val="center"/>
            </w:pPr>
            <w:r>
              <w:rPr>
                <w:rFonts w:ascii="Calibri" w:eastAsia="Calibri" w:hAnsi="Calibri" w:cs="Calibri"/>
                <w:b/>
              </w:rPr>
              <w:t>Abgängen</w:t>
            </w:r>
          </w:p>
        </w:tc>
        <w:tc>
          <w:tcPr>
            <w:tcW w:w="2184" w:type="dxa"/>
            <w:tcBorders>
              <w:top w:val="single" w:sz="6" w:space="0" w:color="000000"/>
              <w:left w:val="single" w:sz="7" w:space="0" w:color="000000"/>
              <w:bottom w:val="single" w:sz="7" w:space="0" w:color="000000"/>
              <w:right w:val="single" w:sz="7" w:space="0" w:color="000000"/>
            </w:tcBorders>
            <w:shd w:val="clear" w:color="auto" w:fill="C0C0C0"/>
          </w:tcPr>
          <w:p w:rsidR="00462278" w:rsidRDefault="00462278">
            <w:pPr>
              <w:spacing w:after="4" w:line="259" w:lineRule="auto"/>
              <w:ind w:left="53"/>
            </w:pPr>
            <w:r>
              <w:rPr>
                <w:rFonts w:ascii="Calibri" w:eastAsia="Calibri" w:hAnsi="Calibri" w:cs="Calibri"/>
                <w:b/>
              </w:rPr>
              <w:t xml:space="preserve">Stand zum Ende des </w:t>
            </w:r>
          </w:p>
          <w:p w:rsidR="00462278" w:rsidRDefault="00462278">
            <w:pPr>
              <w:spacing w:line="259" w:lineRule="auto"/>
              <w:ind w:right="36"/>
              <w:jc w:val="center"/>
            </w:pPr>
            <w:r>
              <w:rPr>
                <w:rFonts w:ascii="Calibri" w:eastAsia="Calibri" w:hAnsi="Calibri" w:cs="Calibri"/>
                <w:b/>
              </w:rPr>
              <w:t>HH-Jahres</w:t>
            </w:r>
          </w:p>
        </w:tc>
      </w:tr>
      <w:tr w:rsidR="00462278">
        <w:trPr>
          <w:trHeight w:val="295"/>
        </w:trPr>
        <w:tc>
          <w:tcPr>
            <w:tcW w:w="2727"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pPr>
            <w:r>
              <w:t>Kreditmarktschulden</w:t>
            </w:r>
          </w:p>
        </w:tc>
        <w:tc>
          <w:tcPr>
            <w:tcW w:w="2081"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right="28"/>
              <w:jc w:val="right"/>
            </w:pPr>
            <w:r>
              <w:t>3.831.335,00 €</w:t>
            </w:r>
          </w:p>
        </w:tc>
        <w:tc>
          <w:tcPr>
            <w:tcW w:w="1924"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right="29"/>
              <w:jc w:val="right"/>
            </w:pPr>
            <w:r>
              <w:t>-424.519,00 €</w:t>
            </w:r>
          </w:p>
        </w:tc>
        <w:tc>
          <w:tcPr>
            <w:tcW w:w="2184" w:type="dxa"/>
            <w:tcBorders>
              <w:top w:val="single" w:sz="7" w:space="0" w:color="000000"/>
              <w:left w:val="single" w:sz="7" w:space="0" w:color="000000"/>
              <w:bottom w:val="single" w:sz="7" w:space="0" w:color="000000"/>
              <w:right w:val="single" w:sz="7" w:space="0" w:color="000000"/>
            </w:tcBorders>
          </w:tcPr>
          <w:p w:rsidR="00462278" w:rsidRDefault="00462278">
            <w:pPr>
              <w:spacing w:line="259" w:lineRule="auto"/>
              <w:ind w:right="32"/>
              <w:jc w:val="right"/>
            </w:pPr>
            <w:r>
              <w:t>3.406.816,00 €</w:t>
            </w:r>
          </w:p>
        </w:tc>
      </w:tr>
      <w:tr w:rsidR="00462278">
        <w:trPr>
          <w:trHeight w:val="297"/>
        </w:trPr>
        <w:tc>
          <w:tcPr>
            <w:tcW w:w="2727"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Leasing Stadt</w:t>
            </w:r>
          </w:p>
        </w:tc>
        <w:tc>
          <w:tcPr>
            <w:tcW w:w="2081"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right="28"/>
              <w:jc w:val="right"/>
            </w:pPr>
            <w:r>
              <w:t>47.040,00 €</w:t>
            </w:r>
          </w:p>
        </w:tc>
        <w:tc>
          <w:tcPr>
            <w:tcW w:w="1924"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right="29"/>
              <w:jc w:val="right"/>
            </w:pPr>
            <w:r>
              <w:t>-11.916,00 €</w:t>
            </w:r>
          </w:p>
        </w:tc>
        <w:tc>
          <w:tcPr>
            <w:tcW w:w="2184"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right="32"/>
              <w:jc w:val="right"/>
            </w:pPr>
            <w:r>
              <w:t>35.124,00 €</w:t>
            </w:r>
          </w:p>
        </w:tc>
      </w:tr>
      <w:tr w:rsidR="00462278">
        <w:trPr>
          <w:trHeight w:val="296"/>
        </w:trPr>
        <w:tc>
          <w:tcPr>
            <w:tcW w:w="2727"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Leasing KAG "IT-Verbund"</w:t>
            </w:r>
          </w:p>
        </w:tc>
        <w:tc>
          <w:tcPr>
            <w:tcW w:w="2081"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right="28"/>
              <w:jc w:val="right"/>
            </w:pPr>
            <w:r>
              <w:t>512.022,00 €</w:t>
            </w:r>
          </w:p>
        </w:tc>
        <w:tc>
          <w:tcPr>
            <w:tcW w:w="1924"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right="29"/>
              <w:jc w:val="right"/>
            </w:pPr>
            <w:r>
              <w:t>-102.404,00 €</w:t>
            </w:r>
          </w:p>
        </w:tc>
        <w:tc>
          <w:tcPr>
            <w:tcW w:w="2184"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right="32"/>
              <w:jc w:val="right"/>
            </w:pPr>
            <w:r>
              <w:t>409.618,00 €</w:t>
            </w:r>
          </w:p>
        </w:tc>
      </w:tr>
      <w:tr w:rsidR="00462278">
        <w:trPr>
          <w:trHeight w:val="303"/>
        </w:trPr>
        <w:tc>
          <w:tcPr>
            <w:tcW w:w="2727"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Kassenkredite</w:t>
            </w:r>
          </w:p>
        </w:tc>
        <w:tc>
          <w:tcPr>
            <w:tcW w:w="2081"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right="28"/>
              <w:jc w:val="right"/>
            </w:pPr>
            <w:r>
              <w:t>286.392,00 €</w:t>
            </w:r>
          </w:p>
        </w:tc>
        <w:tc>
          <w:tcPr>
            <w:tcW w:w="1924"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2184"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right="32"/>
              <w:jc w:val="right"/>
            </w:pPr>
            <w:r>
              <w:t>0,00 €</w:t>
            </w:r>
          </w:p>
        </w:tc>
      </w:tr>
    </w:tbl>
    <w:p w:rsidR="00462278" w:rsidRDefault="00462278">
      <w:pPr>
        <w:spacing w:after="16" w:line="259" w:lineRule="auto"/>
        <w:ind w:left="396"/>
      </w:pPr>
      <w:r>
        <w:t xml:space="preserve"> </w:t>
      </w:r>
    </w:p>
    <w:p w:rsidR="00462278" w:rsidRDefault="00462278">
      <w:pPr>
        <w:ind w:left="391" w:right="1404"/>
      </w:pPr>
      <w:r>
        <w:t xml:space="preserve">Anhand der Haushaltsrechnung ist nachvollziehbar, welche Zinseinnahmen und -ausgaben im Verwaltungshaushalt zu verzeichnen sind:     </w:t>
      </w:r>
    </w:p>
    <w:p w:rsidR="00462278" w:rsidRDefault="00462278">
      <w:pPr>
        <w:spacing w:after="16" w:line="259" w:lineRule="auto"/>
        <w:ind w:left="396"/>
      </w:pPr>
      <w:r>
        <w:rPr>
          <w:color w:val="FF0000"/>
        </w:rPr>
        <w:t xml:space="preserve"> </w:t>
      </w:r>
    </w:p>
    <w:p w:rsidR="00462278" w:rsidRDefault="00462278">
      <w:pPr>
        <w:pStyle w:val="berschrift3"/>
        <w:ind w:left="391"/>
      </w:pPr>
      <w:r>
        <w:t>Haushaltsjahr 2014</w:t>
      </w:r>
      <w:r>
        <w:rPr>
          <w:u w:val="none"/>
        </w:rPr>
        <w:t xml:space="preserve"> </w:t>
      </w:r>
    </w:p>
    <w:p w:rsidR="00462278" w:rsidRDefault="00462278">
      <w:pPr>
        <w:spacing w:line="259" w:lineRule="auto"/>
        <w:ind w:left="396"/>
      </w:pPr>
      <w:r>
        <w:rPr>
          <w:color w:val="FF0000"/>
        </w:rPr>
        <w:t xml:space="preserve"> </w:t>
      </w:r>
    </w:p>
    <w:tbl>
      <w:tblPr>
        <w:tblStyle w:val="TableGrid"/>
        <w:tblW w:w="8981" w:type="dxa"/>
        <w:tblInd w:w="407" w:type="dxa"/>
        <w:tblCellMar>
          <w:top w:w="54" w:type="dxa"/>
          <w:left w:w="43" w:type="dxa"/>
          <w:bottom w:w="0" w:type="dxa"/>
          <w:right w:w="37" w:type="dxa"/>
        </w:tblCellMar>
        <w:tblLook w:val="04A0" w:firstRow="1" w:lastRow="0" w:firstColumn="1" w:lastColumn="0" w:noHBand="0" w:noVBand="1"/>
      </w:tblPr>
      <w:tblGrid>
        <w:gridCol w:w="1644"/>
        <w:gridCol w:w="3617"/>
        <w:gridCol w:w="1860"/>
        <w:gridCol w:w="1860"/>
      </w:tblGrid>
      <w:tr w:rsidR="00462278">
        <w:trPr>
          <w:trHeight w:val="292"/>
        </w:trPr>
        <w:tc>
          <w:tcPr>
            <w:tcW w:w="1644" w:type="dxa"/>
            <w:tcBorders>
              <w:top w:val="single" w:sz="6"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12"/>
            </w:pPr>
            <w:r>
              <w:rPr>
                <w:rFonts w:ascii="Calibri" w:eastAsia="Calibri" w:hAnsi="Calibri" w:cs="Calibri"/>
                <w:b/>
              </w:rPr>
              <w:t>Haushaltsstelle</w:t>
            </w:r>
          </w:p>
        </w:tc>
        <w:tc>
          <w:tcPr>
            <w:tcW w:w="3618" w:type="dxa"/>
            <w:tcBorders>
              <w:top w:val="single" w:sz="6"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pPr>
            <w:r>
              <w:rPr>
                <w:rFonts w:ascii="Calibri" w:eastAsia="Calibri" w:hAnsi="Calibri" w:cs="Calibri"/>
                <w:b/>
              </w:rPr>
              <w:t>Bezeichnung</w:t>
            </w:r>
          </w:p>
        </w:tc>
        <w:tc>
          <w:tcPr>
            <w:tcW w:w="1860" w:type="dxa"/>
            <w:tcBorders>
              <w:top w:val="single" w:sz="6"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162"/>
            </w:pPr>
            <w:r>
              <w:rPr>
                <w:rFonts w:ascii="Calibri" w:eastAsia="Calibri" w:hAnsi="Calibri" w:cs="Calibri"/>
                <w:b/>
              </w:rPr>
              <w:t>RE-Einnahmen</w:t>
            </w:r>
          </w:p>
        </w:tc>
        <w:tc>
          <w:tcPr>
            <w:tcW w:w="1860" w:type="dxa"/>
            <w:tcBorders>
              <w:top w:val="single" w:sz="6"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10"/>
              <w:jc w:val="center"/>
            </w:pPr>
            <w:r>
              <w:rPr>
                <w:rFonts w:ascii="Calibri" w:eastAsia="Calibri" w:hAnsi="Calibri" w:cs="Calibri"/>
                <w:b/>
              </w:rPr>
              <w:t>RE-Ausgaben</w:t>
            </w:r>
          </w:p>
        </w:tc>
      </w:tr>
      <w:tr w:rsidR="00462278">
        <w:trPr>
          <w:trHeight w:val="292"/>
        </w:trPr>
        <w:tc>
          <w:tcPr>
            <w:tcW w:w="1644"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93"/>
            </w:pPr>
            <w:r>
              <w:t>0.9000.265000</w:t>
            </w:r>
          </w:p>
        </w:tc>
        <w:tc>
          <w:tcPr>
            <w:tcW w:w="3618"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Zinsen für Steuernachforderungen</w:t>
            </w:r>
          </w:p>
        </w:tc>
        <w:tc>
          <w:tcPr>
            <w:tcW w:w="1860"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97"/>
            </w:pPr>
            <w:r>
              <w:t xml:space="preserve">              5.151,00 €</w:t>
            </w:r>
          </w:p>
        </w:tc>
        <w:tc>
          <w:tcPr>
            <w:tcW w:w="1860"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r>
      <w:tr w:rsidR="00462278">
        <w:trPr>
          <w:trHeight w:val="292"/>
        </w:trPr>
        <w:tc>
          <w:tcPr>
            <w:tcW w:w="1644"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93"/>
            </w:pPr>
            <w:r>
              <w:t>0.9000.845000</w:t>
            </w:r>
          </w:p>
        </w:tc>
        <w:tc>
          <w:tcPr>
            <w:tcW w:w="3618"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Zinsen für Steuererstattungen</w:t>
            </w:r>
          </w:p>
        </w:tc>
        <w:tc>
          <w:tcPr>
            <w:tcW w:w="1860"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86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79"/>
            </w:pPr>
            <w:r>
              <w:t xml:space="preserve">                  569,00 €</w:t>
            </w:r>
          </w:p>
        </w:tc>
      </w:tr>
      <w:tr w:rsidR="00462278">
        <w:trPr>
          <w:trHeight w:val="292"/>
        </w:trPr>
        <w:tc>
          <w:tcPr>
            <w:tcW w:w="1644"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93"/>
            </w:pPr>
            <w:r>
              <w:t>0.9120.807880</w:t>
            </w:r>
          </w:p>
        </w:tc>
        <w:tc>
          <w:tcPr>
            <w:tcW w:w="3618"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Zinsen für Kredite</w:t>
            </w:r>
          </w:p>
        </w:tc>
        <w:tc>
          <w:tcPr>
            <w:tcW w:w="1860"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860"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79"/>
            </w:pPr>
            <w:r>
              <w:t xml:space="preserve">         143.513,54 €</w:t>
            </w:r>
          </w:p>
        </w:tc>
      </w:tr>
      <w:tr w:rsidR="00462278">
        <w:trPr>
          <w:trHeight w:val="291"/>
        </w:trPr>
        <w:tc>
          <w:tcPr>
            <w:tcW w:w="1644"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93"/>
            </w:pPr>
            <w:r>
              <w:t>0.9170.207000</w:t>
            </w:r>
          </w:p>
        </w:tc>
        <w:tc>
          <w:tcPr>
            <w:tcW w:w="3618"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Guthabenzinsen von Banken</w:t>
            </w:r>
          </w:p>
        </w:tc>
        <w:tc>
          <w:tcPr>
            <w:tcW w:w="186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23"/>
              <w:jc w:val="center"/>
            </w:pPr>
            <w:r>
              <w:t xml:space="preserve">                    11,73 €</w:t>
            </w:r>
          </w:p>
        </w:tc>
        <w:tc>
          <w:tcPr>
            <w:tcW w:w="1860"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r>
      <w:tr w:rsidR="00462278">
        <w:trPr>
          <w:trHeight w:val="292"/>
        </w:trPr>
        <w:tc>
          <w:tcPr>
            <w:tcW w:w="1644"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93"/>
            </w:pPr>
            <w:r>
              <w:t>0.9170.807088</w:t>
            </w:r>
          </w:p>
        </w:tc>
        <w:tc>
          <w:tcPr>
            <w:tcW w:w="3618"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Kassenkreditzinsen</w:t>
            </w:r>
          </w:p>
        </w:tc>
        <w:tc>
          <w:tcPr>
            <w:tcW w:w="1860"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860"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79"/>
            </w:pPr>
            <w:r>
              <w:t xml:space="preserve">              1.450,74 €</w:t>
            </w:r>
          </w:p>
        </w:tc>
      </w:tr>
      <w:tr w:rsidR="00462278">
        <w:trPr>
          <w:trHeight w:val="290"/>
        </w:trPr>
        <w:tc>
          <w:tcPr>
            <w:tcW w:w="5261" w:type="dxa"/>
            <w:gridSpan w:val="2"/>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jc w:val="right"/>
            </w:pPr>
            <w:r>
              <w:rPr>
                <w:rFonts w:ascii="Calibri" w:eastAsia="Calibri" w:hAnsi="Calibri" w:cs="Calibri"/>
                <w:b/>
              </w:rPr>
              <w:t>Summen</w:t>
            </w:r>
          </w:p>
        </w:tc>
        <w:tc>
          <w:tcPr>
            <w:tcW w:w="186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81"/>
            </w:pPr>
            <w:r>
              <w:rPr>
                <w:rFonts w:ascii="Calibri" w:eastAsia="Calibri" w:hAnsi="Calibri" w:cs="Calibri"/>
                <w:b/>
              </w:rPr>
              <w:t xml:space="preserve">              5.162,73 €</w:t>
            </w:r>
          </w:p>
        </w:tc>
        <w:tc>
          <w:tcPr>
            <w:tcW w:w="186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79"/>
            </w:pPr>
            <w:r>
              <w:rPr>
                <w:rFonts w:ascii="Calibri" w:eastAsia="Calibri" w:hAnsi="Calibri" w:cs="Calibri"/>
                <w:b/>
              </w:rPr>
              <w:t xml:space="preserve">         145.533,28 €</w:t>
            </w:r>
          </w:p>
        </w:tc>
      </w:tr>
    </w:tbl>
    <w:p w:rsidR="00462278" w:rsidRDefault="00462278">
      <w:pPr>
        <w:spacing w:after="19" w:line="259" w:lineRule="auto"/>
        <w:ind w:left="396"/>
      </w:pPr>
      <w:r>
        <w:rPr>
          <w:color w:val="FF0000"/>
        </w:rPr>
        <w:t xml:space="preserve"> </w:t>
      </w:r>
    </w:p>
    <w:p w:rsidR="00462278" w:rsidRDefault="00462278">
      <w:pPr>
        <w:pStyle w:val="berschrift3"/>
        <w:ind w:left="391"/>
      </w:pPr>
      <w:r>
        <w:t>Haushaltsjahr 2015</w:t>
      </w:r>
      <w:r>
        <w:rPr>
          <w:u w:val="none"/>
        </w:rPr>
        <w:t xml:space="preserve"> </w:t>
      </w:r>
    </w:p>
    <w:p w:rsidR="00462278" w:rsidRDefault="00462278">
      <w:pPr>
        <w:spacing w:line="259" w:lineRule="auto"/>
        <w:ind w:left="396"/>
      </w:pPr>
      <w:r>
        <w:rPr>
          <w:color w:val="FF0000"/>
        </w:rPr>
        <w:t xml:space="preserve"> </w:t>
      </w:r>
    </w:p>
    <w:tbl>
      <w:tblPr>
        <w:tblStyle w:val="TableGrid"/>
        <w:tblW w:w="8981" w:type="dxa"/>
        <w:tblInd w:w="407" w:type="dxa"/>
        <w:tblCellMar>
          <w:top w:w="54" w:type="dxa"/>
          <w:left w:w="42" w:type="dxa"/>
          <w:bottom w:w="0" w:type="dxa"/>
          <w:right w:w="37" w:type="dxa"/>
        </w:tblCellMar>
        <w:tblLook w:val="04A0" w:firstRow="1" w:lastRow="0" w:firstColumn="1" w:lastColumn="0" w:noHBand="0" w:noVBand="1"/>
      </w:tblPr>
      <w:tblGrid>
        <w:gridCol w:w="1644"/>
        <w:gridCol w:w="3617"/>
        <w:gridCol w:w="1860"/>
        <w:gridCol w:w="1860"/>
      </w:tblGrid>
      <w:tr w:rsidR="00462278">
        <w:trPr>
          <w:trHeight w:val="292"/>
        </w:trPr>
        <w:tc>
          <w:tcPr>
            <w:tcW w:w="1644" w:type="dxa"/>
            <w:tcBorders>
              <w:top w:val="single" w:sz="6"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13"/>
            </w:pPr>
            <w:r>
              <w:rPr>
                <w:rFonts w:ascii="Calibri" w:eastAsia="Calibri" w:hAnsi="Calibri" w:cs="Calibri"/>
                <w:b/>
              </w:rPr>
              <w:t>Haushaltsstelle</w:t>
            </w:r>
          </w:p>
        </w:tc>
        <w:tc>
          <w:tcPr>
            <w:tcW w:w="3618" w:type="dxa"/>
            <w:tcBorders>
              <w:top w:val="single" w:sz="6"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1"/>
            </w:pPr>
            <w:r>
              <w:rPr>
                <w:rFonts w:ascii="Calibri" w:eastAsia="Calibri" w:hAnsi="Calibri" w:cs="Calibri"/>
                <w:b/>
              </w:rPr>
              <w:t>Bezeichnung</w:t>
            </w:r>
          </w:p>
        </w:tc>
        <w:tc>
          <w:tcPr>
            <w:tcW w:w="1860" w:type="dxa"/>
            <w:tcBorders>
              <w:top w:val="single" w:sz="6"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163"/>
            </w:pPr>
            <w:r>
              <w:rPr>
                <w:rFonts w:ascii="Calibri" w:eastAsia="Calibri" w:hAnsi="Calibri" w:cs="Calibri"/>
                <w:b/>
              </w:rPr>
              <w:t>RE-Einnahmen</w:t>
            </w:r>
          </w:p>
        </w:tc>
        <w:tc>
          <w:tcPr>
            <w:tcW w:w="1860" w:type="dxa"/>
            <w:tcBorders>
              <w:top w:val="single" w:sz="6" w:space="0" w:color="000000"/>
              <w:left w:val="single" w:sz="7" w:space="0" w:color="000000"/>
              <w:bottom w:val="single" w:sz="7" w:space="0" w:color="000000"/>
              <w:right w:val="single" w:sz="7" w:space="0" w:color="000000"/>
            </w:tcBorders>
            <w:shd w:val="clear" w:color="auto" w:fill="BFBFBF"/>
          </w:tcPr>
          <w:p w:rsidR="00462278" w:rsidRDefault="00462278">
            <w:pPr>
              <w:spacing w:line="259" w:lineRule="auto"/>
              <w:ind w:left="11"/>
              <w:jc w:val="center"/>
            </w:pPr>
            <w:r>
              <w:rPr>
                <w:rFonts w:ascii="Calibri" w:eastAsia="Calibri" w:hAnsi="Calibri" w:cs="Calibri"/>
                <w:b/>
              </w:rPr>
              <w:t>RE-Ausgaben</w:t>
            </w:r>
          </w:p>
        </w:tc>
      </w:tr>
      <w:tr w:rsidR="00462278">
        <w:trPr>
          <w:trHeight w:val="292"/>
        </w:trPr>
        <w:tc>
          <w:tcPr>
            <w:tcW w:w="1644"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94"/>
            </w:pPr>
            <w:r>
              <w:t>0.9000.265000</w:t>
            </w:r>
          </w:p>
        </w:tc>
        <w:tc>
          <w:tcPr>
            <w:tcW w:w="3618"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
            </w:pPr>
            <w:r>
              <w:t>Zinsen für Steuernachforderungen</w:t>
            </w:r>
          </w:p>
        </w:tc>
        <w:tc>
          <w:tcPr>
            <w:tcW w:w="1860"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7"/>
            </w:pPr>
            <w:r>
              <w:t>-              8.015,50 €</w:t>
            </w:r>
          </w:p>
        </w:tc>
        <w:tc>
          <w:tcPr>
            <w:tcW w:w="1860"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r>
      <w:tr w:rsidR="00462278">
        <w:trPr>
          <w:trHeight w:val="292"/>
        </w:trPr>
        <w:tc>
          <w:tcPr>
            <w:tcW w:w="1644"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94"/>
            </w:pPr>
            <w:r>
              <w:t>0.9000.845000</w:t>
            </w:r>
          </w:p>
        </w:tc>
        <w:tc>
          <w:tcPr>
            <w:tcW w:w="3618"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1"/>
            </w:pPr>
            <w:r>
              <w:t>Zinsen für Steuererstattungen</w:t>
            </w:r>
          </w:p>
        </w:tc>
        <w:tc>
          <w:tcPr>
            <w:tcW w:w="1860" w:type="dxa"/>
            <w:tcBorders>
              <w:top w:val="single" w:sz="6" w:space="0" w:color="000000"/>
              <w:left w:val="single" w:sz="7" w:space="0" w:color="000000"/>
              <w:bottom w:val="single" w:sz="7" w:space="0" w:color="000000"/>
              <w:right w:val="single" w:sz="7" w:space="0" w:color="000000"/>
            </w:tcBorders>
          </w:tcPr>
          <w:p w:rsidR="00462278" w:rsidRDefault="00462278">
            <w:pPr>
              <w:spacing w:after="160" w:line="259" w:lineRule="auto"/>
            </w:pPr>
          </w:p>
        </w:tc>
        <w:tc>
          <w:tcPr>
            <w:tcW w:w="186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79"/>
            </w:pPr>
            <w:r>
              <w:t xml:space="preserve">            11.694,50 €</w:t>
            </w:r>
          </w:p>
        </w:tc>
      </w:tr>
      <w:tr w:rsidR="00462278">
        <w:trPr>
          <w:trHeight w:val="292"/>
        </w:trPr>
        <w:tc>
          <w:tcPr>
            <w:tcW w:w="1644"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94"/>
            </w:pPr>
            <w:r>
              <w:t>0.9120.807880</w:t>
            </w:r>
          </w:p>
        </w:tc>
        <w:tc>
          <w:tcPr>
            <w:tcW w:w="3618"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1"/>
            </w:pPr>
            <w:r>
              <w:t>Zinsen für Kredite</w:t>
            </w:r>
          </w:p>
        </w:tc>
        <w:tc>
          <w:tcPr>
            <w:tcW w:w="1860" w:type="dxa"/>
            <w:tcBorders>
              <w:top w:val="single" w:sz="7"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860"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ind w:left="79"/>
            </w:pPr>
            <w:r>
              <w:t xml:space="preserve">         124.879,20 €</w:t>
            </w:r>
          </w:p>
        </w:tc>
      </w:tr>
      <w:tr w:rsidR="00462278">
        <w:trPr>
          <w:trHeight w:val="293"/>
        </w:trPr>
        <w:tc>
          <w:tcPr>
            <w:tcW w:w="1644"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94"/>
            </w:pPr>
            <w:r>
              <w:t>0.9170.207000</w:t>
            </w:r>
          </w:p>
        </w:tc>
        <w:tc>
          <w:tcPr>
            <w:tcW w:w="3618"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
            </w:pPr>
            <w:r>
              <w:t>Guthabenzinsen von Banken</w:t>
            </w:r>
          </w:p>
        </w:tc>
        <w:tc>
          <w:tcPr>
            <w:tcW w:w="1860"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24"/>
              <w:jc w:val="center"/>
            </w:pPr>
            <w:r>
              <w:t xml:space="preserve">                      3,65 €</w:t>
            </w:r>
          </w:p>
        </w:tc>
        <w:tc>
          <w:tcPr>
            <w:tcW w:w="1860"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r>
      <w:tr w:rsidR="00462278">
        <w:trPr>
          <w:trHeight w:val="290"/>
        </w:trPr>
        <w:tc>
          <w:tcPr>
            <w:tcW w:w="1644"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94"/>
            </w:pPr>
            <w:r>
              <w:t>0.9170.807088</w:t>
            </w:r>
          </w:p>
        </w:tc>
        <w:tc>
          <w:tcPr>
            <w:tcW w:w="3618"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1"/>
            </w:pPr>
            <w:r>
              <w:t>Kassenkreditzinsen</w:t>
            </w:r>
          </w:p>
        </w:tc>
        <w:tc>
          <w:tcPr>
            <w:tcW w:w="1860" w:type="dxa"/>
            <w:tcBorders>
              <w:top w:val="single" w:sz="6" w:space="0" w:color="000000"/>
              <w:left w:val="single" w:sz="7" w:space="0" w:color="000000"/>
              <w:bottom w:val="single" w:sz="6" w:space="0" w:color="000000"/>
              <w:right w:val="single" w:sz="7" w:space="0" w:color="000000"/>
            </w:tcBorders>
          </w:tcPr>
          <w:p w:rsidR="00462278" w:rsidRDefault="00462278">
            <w:pPr>
              <w:spacing w:after="160" w:line="259" w:lineRule="auto"/>
            </w:pPr>
          </w:p>
        </w:tc>
        <w:tc>
          <w:tcPr>
            <w:tcW w:w="1860" w:type="dxa"/>
            <w:tcBorders>
              <w:top w:val="single" w:sz="6" w:space="0" w:color="000000"/>
              <w:left w:val="single" w:sz="7" w:space="0" w:color="000000"/>
              <w:bottom w:val="single" w:sz="6" w:space="0" w:color="000000"/>
              <w:right w:val="single" w:sz="7" w:space="0" w:color="000000"/>
            </w:tcBorders>
          </w:tcPr>
          <w:p w:rsidR="00462278" w:rsidRDefault="00462278">
            <w:pPr>
              <w:spacing w:line="259" w:lineRule="auto"/>
              <w:ind w:left="79"/>
            </w:pPr>
            <w:r>
              <w:t xml:space="preserve">                  883,35 €</w:t>
            </w:r>
          </w:p>
        </w:tc>
      </w:tr>
      <w:tr w:rsidR="00462278">
        <w:trPr>
          <w:trHeight w:val="290"/>
        </w:trPr>
        <w:tc>
          <w:tcPr>
            <w:tcW w:w="5261" w:type="dxa"/>
            <w:gridSpan w:val="2"/>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jc w:val="right"/>
            </w:pPr>
            <w:r>
              <w:rPr>
                <w:rFonts w:ascii="Calibri" w:eastAsia="Calibri" w:hAnsi="Calibri" w:cs="Calibri"/>
                <w:b/>
              </w:rPr>
              <w:t>Summen</w:t>
            </w:r>
          </w:p>
        </w:tc>
        <w:tc>
          <w:tcPr>
            <w:tcW w:w="186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rPr>
                <w:rFonts w:ascii="Calibri" w:eastAsia="Calibri" w:hAnsi="Calibri" w:cs="Calibri"/>
                <w:b/>
              </w:rPr>
              <w:t>-              8.011,85 €</w:t>
            </w:r>
          </w:p>
        </w:tc>
        <w:tc>
          <w:tcPr>
            <w:tcW w:w="186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ind w:left="79"/>
            </w:pPr>
            <w:r>
              <w:rPr>
                <w:rFonts w:ascii="Calibri" w:eastAsia="Calibri" w:hAnsi="Calibri" w:cs="Calibri"/>
                <w:b/>
              </w:rPr>
              <w:t xml:space="preserve">         137.457,05 €</w:t>
            </w:r>
          </w:p>
        </w:tc>
      </w:tr>
    </w:tbl>
    <w:p w:rsidR="00462278" w:rsidRDefault="00462278">
      <w:pPr>
        <w:spacing w:after="16" w:line="259" w:lineRule="auto"/>
        <w:ind w:left="396"/>
      </w:pPr>
      <w:r>
        <w:rPr>
          <w:color w:val="FF0000"/>
        </w:rPr>
        <w:t xml:space="preserve"> </w:t>
      </w:r>
    </w:p>
    <w:p w:rsidR="00462278" w:rsidRDefault="00462278">
      <w:pPr>
        <w:spacing w:after="19" w:line="259" w:lineRule="auto"/>
        <w:ind w:left="396"/>
      </w:pPr>
      <w:r>
        <w:rPr>
          <w:color w:val="FF0000"/>
        </w:rPr>
        <w:t xml:space="preserve"> </w:t>
      </w:r>
    </w:p>
    <w:p w:rsidR="00462278" w:rsidRDefault="00462278">
      <w:pPr>
        <w:spacing w:after="19" w:line="259" w:lineRule="auto"/>
        <w:ind w:left="396"/>
      </w:pPr>
      <w:r>
        <w:rPr>
          <w:color w:val="FF0000"/>
        </w:rPr>
        <w:t xml:space="preserve"> </w:t>
      </w:r>
    </w:p>
    <w:p w:rsidR="00462278" w:rsidRDefault="00462278">
      <w:pPr>
        <w:spacing w:after="16" w:line="259" w:lineRule="auto"/>
        <w:ind w:left="396"/>
      </w:pPr>
      <w:r>
        <w:rPr>
          <w:color w:val="FF0000"/>
        </w:rPr>
        <w:t xml:space="preserve"> </w:t>
      </w:r>
    </w:p>
    <w:p w:rsidR="00462278" w:rsidRDefault="00462278">
      <w:pPr>
        <w:spacing w:line="259" w:lineRule="auto"/>
        <w:ind w:left="396"/>
      </w:pPr>
      <w:r>
        <w:rPr>
          <w:color w:val="FF0000"/>
        </w:rPr>
        <w:t xml:space="preserve"> </w:t>
      </w:r>
    </w:p>
    <w:p w:rsidR="00462278" w:rsidRDefault="00462278" w:rsidP="00462278">
      <w:pPr>
        <w:pStyle w:val="berschrift2"/>
        <w:numPr>
          <w:ilvl w:val="1"/>
          <w:numId w:val="18"/>
        </w:numPr>
        <w:spacing w:after="18"/>
        <w:ind w:left="715" w:hanging="334"/>
      </w:pPr>
      <w:bookmarkStart w:id="28" w:name="_Toc67525"/>
      <w:r>
        <w:rPr>
          <w:b/>
          <w:u w:val="none"/>
        </w:rPr>
        <w:t xml:space="preserve">Rücklageübersicht </w:t>
      </w:r>
      <w:bookmarkEnd w:id="28"/>
    </w:p>
    <w:p w:rsidR="00462278" w:rsidRDefault="00462278">
      <w:pPr>
        <w:spacing w:after="19" w:line="259" w:lineRule="auto"/>
        <w:ind w:left="396"/>
      </w:pPr>
      <w:r>
        <w:t xml:space="preserve"> </w:t>
      </w:r>
    </w:p>
    <w:p w:rsidR="00462278" w:rsidRDefault="00462278">
      <w:pPr>
        <w:spacing w:after="37"/>
        <w:ind w:left="391" w:right="1404"/>
      </w:pPr>
      <w:r>
        <w:t>Die Rücklageübersicht liegt beiden Jahresrechnungen bei. Die Sockelbeträge nach § 20 Abs. 2 Satz 2 ThürGemHV</w:t>
      </w:r>
      <w:r>
        <w:rPr>
          <w:vertAlign w:val="superscript"/>
        </w:rPr>
        <w:footnoteReference w:id="25"/>
      </w:r>
      <w:r>
        <w:t xml:space="preserve"> lagen in 2014 bei 121.850,00 € und in 2015 bei 123.239,00 €. </w:t>
      </w:r>
    </w:p>
    <w:p w:rsidR="00462278" w:rsidRDefault="00462278">
      <w:pPr>
        <w:spacing w:after="19" w:line="259" w:lineRule="auto"/>
        <w:ind w:left="396"/>
      </w:pPr>
      <w:r>
        <w:t xml:space="preserve"> </w:t>
      </w:r>
    </w:p>
    <w:p w:rsidR="00462278" w:rsidRDefault="00462278">
      <w:pPr>
        <w:ind w:left="391" w:right="1404"/>
      </w:pPr>
      <w:r>
        <w:t xml:space="preserve">Im Jahr 2015 gelang es der Stadt Ellrich, die seit dem Jahr 2012 über keine allgemeine Rücklage mehr verfügte, dieser einen Betrag i. H. v. 77.408,91 € zuzuführen. </w:t>
      </w:r>
    </w:p>
    <w:p w:rsidR="00462278" w:rsidRDefault="00462278">
      <w:pPr>
        <w:spacing w:after="33" w:line="259" w:lineRule="auto"/>
        <w:ind w:left="396"/>
      </w:pPr>
      <w:r>
        <w:rPr>
          <w:color w:val="FF0000"/>
        </w:rPr>
        <w:t xml:space="preserve"> </w:t>
      </w:r>
      <w:r>
        <w:rPr>
          <w:color w:val="FF0000"/>
        </w:rPr>
        <w:tab/>
        <w:t xml:space="preserve"> </w:t>
      </w:r>
    </w:p>
    <w:p w:rsidR="00462278" w:rsidRDefault="00462278">
      <w:pPr>
        <w:ind w:left="391" w:right="1404"/>
      </w:pPr>
      <w:r>
        <w:t xml:space="preserve">Die allgemeine Rücklage soll neben der Funktion als Quelle zur Aufrechterhaltung der Kassenliquidität die Deckung des Ausgabebedarfs künftiger Jahre ermöglichen. Die Stadt Ellrich müsste zunächst einen stabilen Sockelbetrag erreichen, um die allgemeine Rücklage zukünftig finanziell so auszustatten, dass eventuelle Liquiditätsprobleme abgefangen werden können bzw. den gesetzlichen Vorgaben entsprochen wird. Ansonsten belastet die Ausreizung des Kassenkredites den Finanzhaushalt der Gemeinde ferner dahingehend, dass zusätzliche Zinszahlungen anfallen. </w:t>
      </w:r>
    </w:p>
    <w:p w:rsidR="00462278" w:rsidRDefault="00462278">
      <w:pPr>
        <w:spacing w:after="19" w:line="259" w:lineRule="auto"/>
        <w:ind w:left="396"/>
      </w:pPr>
      <w:r>
        <w:rPr>
          <w:color w:val="FF0000"/>
        </w:rPr>
        <w:t xml:space="preserve"> </w:t>
      </w:r>
    </w:p>
    <w:p w:rsidR="00462278" w:rsidRDefault="00462278">
      <w:pPr>
        <w:spacing w:after="16" w:line="259" w:lineRule="auto"/>
        <w:ind w:left="396"/>
      </w:pPr>
      <w:r>
        <w:rPr>
          <w:color w:val="FF0000"/>
        </w:rPr>
        <w:t xml:space="preserve"> </w:t>
      </w:r>
    </w:p>
    <w:p w:rsidR="00462278" w:rsidRDefault="00462278" w:rsidP="00462278">
      <w:pPr>
        <w:pStyle w:val="berschrift2"/>
        <w:numPr>
          <w:ilvl w:val="1"/>
          <w:numId w:val="18"/>
        </w:numPr>
        <w:spacing w:after="18"/>
        <w:ind w:left="715" w:hanging="334"/>
      </w:pPr>
      <w:bookmarkStart w:id="29" w:name="_Toc67526"/>
      <w:r>
        <w:rPr>
          <w:b/>
          <w:u w:val="none"/>
        </w:rPr>
        <w:t xml:space="preserve">Erläuterungsbericht </w:t>
      </w:r>
      <w:bookmarkEnd w:id="29"/>
    </w:p>
    <w:p w:rsidR="00462278" w:rsidRDefault="00462278">
      <w:pPr>
        <w:spacing w:after="19" w:line="259" w:lineRule="auto"/>
        <w:ind w:left="396"/>
      </w:pPr>
      <w:r>
        <w:rPr>
          <w:color w:val="FF0000"/>
        </w:rPr>
        <w:t xml:space="preserve"> </w:t>
      </w:r>
    </w:p>
    <w:p w:rsidR="00462278" w:rsidRDefault="00462278">
      <w:pPr>
        <w:ind w:left="391" w:right="1404"/>
      </w:pPr>
      <w:r>
        <w:t xml:space="preserve">Der Erläuterungsbericht ist den einzelnen Jahresrechnungen beigefügt. </w:t>
      </w:r>
    </w:p>
    <w:p w:rsidR="00462278" w:rsidRDefault="00462278">
      <w:pPr>
        <w:spacing w:after="19" w:line="259" w:lineRule="auto"/>
        <w:ind w:left="396"/>
      </w:pPr>
      <w:r>
        <w:t xml:space="preserve"> </w:t>
      </w:r>
    </w:p>
    <w:p w:rsidR="00462278" w:rsidRDefault="00462278">
      <w:pPr>
        <w:ind w:left="391" w:right="1404"/>
      </w:pPr>
      <w:r>
        <w:t xml:space="preserve">Der Erläuterungsbericht soll insbesondere die Sachverhalte darstellen, die sich aus der Jahresrechnung und den dort primär dargestellten monetären Größen nicht oder nur zum Teil ergeben und somit seiner Informations- und Kommunikationsfunktion gerecht werden. Diesen Ansprüchen wurde bei den Erläuterungsberichten der Stadt Ellrich sowohl auf qualitativer als auch auf quantitativer Ebene Rechnung getragen. </w:t>
      </w:r>
    </w:p>
    <w:p w:rsidR="00462278" w:rsidRDefault="00462278">
      <w:pPr>
        <w:spacing w:after="16" w:line="259" w:lineRule="auto"/>
        <w:ind w:left="396"/>
      </w:pPr>
      <w:r>
        <w:rPr>
          <w:color w:val="FF0000"/>
        </w:rPr>
        <w:t xml:space="preserve"> </w:t>
      </w:r>
    </w:p>
    <w:p w:rsidR="00462278" w:rsidRDefault="00462278">
      <w:pPr>
        <w:spacing w:after="19" w:line="259" w:lineRule="auto"/>
        <w:ind w:left="396"/>
      </w:pPr>
      <w:r>
        <w:rPr>
          <w:color w:val="FF0000"/>
        </w:rPr>
        <w:t xml:space="preserve"> </w:t>
      </w:r>
    </w:p>
    <w:p w:rsidR="00462278" w:rsidRDefault="00462278" w:rsidP="00462278">
      <w:pPr>
        <w:pStyle w:val="berschrift2"/>
        <w:numPr>
          <w:ilvl w:val="1"/>
          <w:numId w:val="18"/>
        </w:numPr>
        <w:spacing w:after="18"/>
        <w:ind w:left="715" w:hanging="334"/>
      </w:pPr>
      <w:bookmarkStart w:id="30" w:name="_Toc67527"/>
      <w:r>
        <w:rPr>
          <w:b/>
          <w:u w:val="none"/>
        </w:rPr>
        <w:t xml:space="preserve">Rechnungsquerschnitt und Gruppierungsübersicht </w:t>
      </w:r>
      <w:bookmarkEnd w:id="30"/>
    </w:p>
    <w:p w:rsidR="00462278" w:rsidRDefault="00462278">
      <w:pPr>
        <w:spacing w:after="16" w:line="259" w:lineRule="auto"/>
        <w:ind w:left="396"/>
      </w:pPr>
      <w:r>
        <w:t xml:space="preserve"> </w:t>
      </w:r>
    </w:p>
    <w:p w:rsidR="00462278" w:rsidRDefault="00462278">
      <w:pPr>
        <w:ind w:left="391" w:right="1404"/>
      </w:pPr>
      <w:r>
        <w:t xml:space="preserve">Der den Jahresrechnungen beizufügende Rechnungsquerschnitt und die Gruppierungsübersicht liegen den geprüften Jahresrechnungen jeweils bei. </w:t>
      </w:r>
    </w:p>
    <w:p w:rsidR="00462278" w:rsidRDefault="00462278">
      <w:pPr>
        <w:spacing w:after="16" w:line="259" w:lineRule="auto"/>
        <w:ind w:left="396"/>
      </w:pPr>
      <w:r>
        <w:t xml:space="preserve"> </w:t>
      </w:r>
    </w:p>
    <w:p w:rsidR="00462278" w:rsidRDefault="00462278">
      <w:pPr>
        <w:spacing w:after="40" w:line="259" w:lineRule="auto"/>
        <w:ind w:left="396"/>
      </w:pPr>
      <w:r>
        <w:rPr>
          <w:color w:val="FF0000"/>
        </w:rPr>
        <w:t xml:space="preserve"> </w:t>
      </w:r>
    </w:p>
    <w:p w:rsidR="00462278" w:rsidRDefault="00462278" w:rsidP="00462278">
      <w:pPr>
        <w:pStyle w:val="berschrift1"/>
        <w:keepLines/>
        <w:numPr>
          <w:ilvl w:val="0"/>
          <w:numId w:val="18"/>
        </w:numPr>
        <w:spacing w:line="259" w:lineRule="auto"/>
        <w:ind w:left="623" w:hanging="242"/>
        <w:jc w:val="left"/>
      </w:pPr>
      <w:bookmarkStart w:id="31" w:name="_Toc67528"/>
      <w:r>
        <w:t xml:space="preserve">Außerhaushaltsmäßiger Zahlungsverkehr </w:t>
      </w:r>
      <w:bookmarkEnd w:id="31"/>
    </w:p>
    <w:p w:rsidR="00462278" w:rsidRDefault="00462278">
      <w:pPr>
        <w:spacing w:after="19" w:line="259" w:lineRule="auto"/>
        <w:ind w:left="396"/>
      </w:pPr>
      <w:r>
        <w:t xml:space="preserve"> </w:t>
      </w:r>
    </w:p>
    <w:p w:rsidR="00462278" w:rsidRDefault="00462278" w:rsidP="00462278">
      <w:pPr>
        <w:pStyle w:val="berschrift2"/>
        <w:numPr>
          <w:ilvl w:val="1"/>
          <w:numId w:val="18"/>
        </w:numPr>
        <w:spacing w:after="18"/>
        <w:ind w:left="715" w:hanging="334"/>
      </w:pPr>
      <w:bookmarkStart w:id="32" w:name="_Toc67529"/>
      <w:r>
        <w:rPr>
          <w:b/>
          <w:u w:val="none"/>
        </w:rPr>
        <w:t xml:space="preserve">Verwahrgelder </w:t>
      </w:r>
      <w:bookmarkEnd w:id="32"/>
    </w:p>
    <w:p w:rsidR="00462278" w:rsidRDefault="00462278">
      <w:pPr>
        <w:spacing w:after="16" w:line="259" w:lineRule="auto"/>
        <w:ind w:left="396"/>
      </w:pPr>
      <w:r>
        <w:rPr>
          <w:color w:val="FF0000"/>
        </w:rPr>
        <w:t xml:space="preserve"> </w:t>
      </w:r>
    </w:p>
    <w:p w:rsidR="00462278" w:rsidRDefault="00462278">
      <w:pPr>
        <w:ind w:left="391" w:right="1404"/>
      </w:pPr>
      <w:r>
        <w:t>Bei den außerhaushaltsmäßigen Verwahrgeldern handelt es sich entsprechend § 30 Abs. 2 ThürGemHV</w:t>
      </w:r>
      <w:r>
        <w:rPr>
          <w:vertAlign w:val="superscript"/>
        </w:rPr>
        <w:footnoteReference w:id="26"/>
      </w:r>
      <w:r>
        <w:t xml:space="preserve"> um Einnahmen, die sich auf den Haushalt beziehen, d. h. sie sind zur Zeit noch nicht endgültig einer entsprechenden Haushaltsstelle zugeordnet. Das gemäß § 77 Abs. 2 Nr. 4 ThürGemHV</w:t>
      </w:r>
      <w:r>
        <w:rPr>
          <w:vertAlign w:val="superscript"/>
        </w:rPr>
        <w:footnoteReference w:id="27"/>
      </w:r>
      <w:r>
        <w:t xml:space="preserve"> geforderte Verzeichnis über unerledigte Verwahrgelder ist in den geprüften Haushaltsjahren erstellt worden und liegt als Anlage der jeweiligen Jahresrechnung bei. </w:t>
      </w:r>
    </w:p>
    <w:p w:rsidR="00462278" w:rsidRDefault="00462278">
      <w:pPr>
        <w:spacing w:after="19" w:line="259" w:lineRule="auto"/>
        <w:ind w:left="396"/>
      </w:pPr>
      <w:r>
        <w:t xml:space="preserve"> </w:t>
      </w:r>
    </w:p>
    <w:p w:rsidR="00462278" w:rsidRDefault="00462278">
      <w:pPr>
        <w:ind w:left="391" w:right="1404"/>
      </w:pPr>
      <w:r>
        <w:t xml:space="preserve">Als Verwahrgeldbestand war per 31.12.2014 ein Betrag i. H. v. 77.820,76 € und per 31.12.2015 ein Betrag i. H. v. 52.529,61 € zu verzeichnen (siehe auch Punkt 3.2). Vergleichsweise soll angeführt werden, dass der Verwahrgeldbestand im Jahr 2013 noch bei 88.246,30 € lag. Dies spiegelt das Bestreben der Stadtkasse zum Abbau der Verwahrgeldbestände wider. </w:t>
      </w:r>
    </w:p>
    <w:p w:rsidR="00462278" w:rsidRDefault="00462278">
      <w:pPr>
        <w:spacing w:after="19" w:line="259" w:lineRule="auto"/>
        <w:ind w:left="396"/>
      </w:pPr>
      <w:r>
        <w:rPr>
          <w:rFonts w:ascii="Calibri" w:eastAsia="Calibri" w:hAnsi="Calibri" w:cs="Calibri"/>
          <w:b/>
          <w:color w:val="FF0000"/>
        </w:rPr>
        <w:t xml:space="preserve"> </w:t>
      </w:r>
    </w:p>
    <w:p w:rsidR="00462278" w:rsidRDefault="00462278">
      <w:pPr>
        <w:spacing w:after="19" w:line="259" w:lineRule="auto"/>
        <w:ind w:left="396"/>
      </w:pPr>
      <w:r>
        <w:rPr>
          <w:color w:val="FF0000"/>
        </w:rPr>
        <w:t xml:space="preserve"> </w:t>
      </w:r>
    </w:p>
    <w:p w:rsidR="00462278" w:rsidRDefault="00462278" w:rsidP="00462278">
      <w:pPr>
        <w:pStyle w:val="berschrift2"/>
        <w:numPr>
          <w:ilvl w:val="1"/>
          <w:numId w:val="18"/>
        </w:numPr>
        <w:spacing w:after="18"/>
        <w:ind w:left="715" w:hanging="334"/>
      </w:pPr>
      <w:bookmarkStart w:id="33" w:name="_Toc67530"/>
      <w:r>
        <w:rPr>
          <w:b/>
          <w:u w:val="none"/>
        </w:rPr>
        <w:t xml:space="preserve">Vorschüsse </w:t>
      </w:r>
      <w:bookmarkEnd w:id="33"/>
    </w:p>
    <w:p w:rsidR="00462278" w:rsidRDefault="00462278">
      <w:pPr>
        <w:spacing w:after="13" w:line="259" w:lineRule="auto"/>
        <w:ind w:left="396"/>
      </w:pPr>
      <w:r>
        <w:t xml:space="preserve"> </w:t>
      </w:r>
    </w:p>
    <w:p w:rsidR="00462278" w:rsidRDefault="00462278">
      <w:pPr>
        <w:ind w:left="391" w:right="1404"/>
      </w:pPr>
      <w:r>
        <w:t>Gemäß § 87 Nr. 35 ThürGemHV</w:t>
      </w:r>
      <w:r>
        <w:rPr>
          <w:vertAlign w:val="superscript"/>
        </w:rPr>
        <w:footnoteReference w:id="28"/>
      </w:r>
      <w:r>
        <w:t xml:space="preserve"> sind Vorschüsse die in § 30 ThürGemHV</w:t>
      </w:r>
      <w:r>
        <w:rPr>
          <w:vertAlign w:val="superscript"/>
        </w:rPr>
        <w:footnoteReference w:id="29"/>
      </w:r>
      <w:r>
        <w:t xml:space="preserve"> genannten Gelder. Es handelt sich um Ausgaben des Haushaltes, die zum Zeitpunkt der Zahlungspflicht noch nicht endgültig dem Haushalt der Gemeinde zugeordnet werden können, während andererseits die Leistungspflicht der Gemeinde bereits feststeht. </w:t>
      </w:r>
    </w:p>
    <w:p w:rsidR="00462278" w:rsidRDefault="00462278">
      <w:pPr>
        <w:spacing w:after="16" w:line="259" w:lineRule="auto"/>
        <w:ind w:left="396"/>
      </w:pPr>
      <w:r>
        <w:rPr>
          <w:color w:val="FF0000"/>
        </w:rPr>
        <w:t xml:space="preserve"> </w:t>
      </w:r>
    </w:p>
    <w:p w:rsidR="00462278" w:rsidRDefault="00462278">
      <w:pPr>
        <w:ind w:left="391" w:right="1404"/>
      </w:pPr>
      <w:r>
        <w:t xml:space="preserve">Die Beträge der Einnahmen und Ausgaben sowie der Endbestand an unabgewickelten Vorschüssen sind im Punkt 3.2 dieses Berichtes aufgeführt.  </w:t>
      </w:r>
    </w:p>
    <w:p w:rsidR="00462278" w:rsidRDefault="00462278">
      <w:pPr>
        <w:spacing w:after="16" w:line="259" w:lineRule="auto"/>
        <w:ind w:left="396"/>
      </w:pPr>
      <w:r>
        <w:t xml:space="preserve"> </w:t>
      </w:r>
    </w:p>
    <w:p w:rsidR="00462278" w:rsidRDefault="00462278">
      <w:pPr>
        <w:ind w:left="391" w:right="1404"/>
      </w:pPr>
      <w:r>
        <w:t xml:space="preserve">Als Vorschussbestand war per 31.12.2014 und 31.12.2015 jeweils ein Betrag i. H. v. 0,00 € zu verzeichnen (siehe auch Punkt 3.2).  </w:t>
      </w:r>
    </w:p>
    <w:p w:rsidR="00462278" w:rsidRDefault="00462278">
      <w:pPr>
        <w:spacing w:after="19" w:line="259" w:lineRule="auto"/>
        <w:ind w:left="396"/>
      </w:pPr>
      <w:r>
        <w:rPr>
          <w:color w:val="FF0000"/>
        </w:rPr>
        <w:t xml:space="preserve"> </w:t>
      </w:r>
    </w:p>
    <w:p w:rsidR="00462278" w:rsidRDefault="00462278">
      <w:pPr>
        <w:spacing w:after="38" w:line="259" w:lineRule="auto"/>
        <w:ind w:left="396"/>
      </w:pPr>
      <w:r>
        <w:rPr>
          <w:color w:val="FF0000"/>
        </w:rPr>
        <w:t xml:space="preserve"> </w:t>
      </w:r>
    </w:p>
    <w:p w:rsidR="00462278" w:rsidRDefault="00462278" w:rsidP="00462278">
      <w:pPr>
        <w:pStyle w:val="berschrift1"/>
        <w:keepLines/>
        <w:numPr>
          <w:ilvl w:val="0"/>
          <w:numId w:val="18"/>
        </w:numPr>
        <w:spacing w:line="259" w:lineRule="auto"/>
        <w:ind w:left="623" w:hanging="242"/>
        <w:jc w:val="left"/>
      </w:pPr>
      <w:bookmarkStart w:id="34" w:name="_Toc67531"/>
      <w:r>
        <w:t xml:space="preserve">Buchführung und Belegprüfung </w:t>
      </w:r>
      <w:bookmarkEnd w:id="34"/>
    </w:p>
    <w:p w:rsidR="00462278" w:rsidRDefault="00462278">
      <w:pPr>
        <w:spacing w:after="16" w:line="259" w:lineRule="auto"/>
        <w:ind w:left="396"/>
      </w:pPr>
      <w:r>
        <w:t xml:space="preserve"> </w:t>
      </w:r>
    </w:p>
    <w:p w:rsidR="00462278" w:rsidRDefault="00462278" w:rsidP="00462278">
      <w:pPr>
        <w:pStyle w:val="berschrift2"/>
        <w:numPr>
          <w:ilvl w:val="1"/>
          <w:numId w:val="18"/>
        </w:numPr>
        <w:spacing w:after="18"/>
        <w:ind w:left="715" w:hanging="334"/>
      </w:pPr>
      <w:bookmarkStart w:id="35" w:name="_Toc67532"/>
      <w:r>
        <w:rPr>
          <w:b/>
          <w:u w:val="none"/>
        </w:rPr>
        <w:t xml:space="preserve">Buchführung </w:t>
      </w:r>
      <w:bookmarkEnd w:id="35"/>
    </w:p>
    <w:p w:rsidR="00462278" w:rsidRDefault="00462278">
      <w:pPr>
        <w:spacing w:after="19" w:line="259" w:lineRule="auto"/>
        <w:ind w:left="396"/>
      </w:pPr>
      <w:r>
        <w:t xml:space="preserve"> </w:t>
      </w:r>
    </w:p>
    <w:p w:rsidR="00462278" w:rsidRDefault="00462278">
      <w:pPr>
        <w:ind w:left="391" w:right="1404"/>
      </w:pPr>
      <w:r>
        <w:t>Im zwölften Abschnitt der ThürGemHV sind die Anforderungen an die Buchführung gesetzlich untermauert. Dieser fordert u. a. im § 61 Abs. 2</w:t>
      </w:r>
      <w:r>
        <w:rPr>
          <w:vertAlign w:val="superscript"/>
        </w:rPr>
        <w:footnoteReference w:id="30"/>
      </w:r>
      <w:r>
        <w:t xml:space="preserve">, dass die Aufzeichnungen in den Büchern vollständig, klar, übersichtlich und nachprüfbar sowie zeitnah vorzunehmen sind – dem wurde entsprochen. </w:t>
      </w:r>
    </w:p>
    <w:p w:rsidR="00462278" w:rsidRDefault="00462278">
      <w:pPr>
        <w:spacing w:after="16" w:line="259" w:lineRule="auto"/>
        <w:ind w:left="396"/>
      </w:pPr>
      <w:r>
        <w:rPr>
          <w:rFonts w:ascii="Calibri" w:eastAsia="Calibri" w:hAnsi="Calibri" w:cs="Calibri"/>
          <w:b/>
        </w:rPr>
        <w:t xml:space="preserve"> </w:t>
      </w:r>
    </w:p>
    <w:p w:rsidR="00462278" w:rsidRDefault="00462278">
      <w:pPr>
        <w:spacing w:after="19" w:line="259" w:lineRule="auto"/>
        <w:ind w:left="396"/>
      </w:pPr>
      <w:r>
        <w:t xml:space="preserve"> </w:t>
      </w:r>
    </w:p>
    <w:p w:rsidR="00462278" w:rsidRDefault="00462278" w:rsidP="00462278">
      <w:pPr>
        <w:pStyle w:val="berschrift2"/>
        <w:numPr>
          <w:ilvl w:val="1"/>
          <w:numId w:val="18"/>
        </w:numPr>
        <w:spacing w:after="18"/>
        <w:ind w:left="715" w:hanging="334"/>
      </w:pPr>
      <w:bookmarkStart w:id="36" w:name="_Toc67533"/>
      <w:r>
        <w:rPr>
          <w:b/>
          <w:u w:val="none"/>
        </w:rPr>
        <w:t xml:space="preserve">Belegprüfung </w:t>
      </w:r>
      <w:bookmarkEnd w:id="36"/>
    </w:p>
    <w:p w:rsidR="00462278" w:rsidRDefault="00462278">
      <w:pPr>
        <w:spacing w:after="16" w:line="259" w:lineRule="auto"/>
        <w:ind w:left="396"/>
      </w:pPr>
      <w:r>
        <w:t xml:space="preserve"> </w:t>
      </w:r>
    </w:p>
    <w:p w:rsidR="00462278" w:rsidRDefault="00462278">
      <w:pPr>
        <w:ind w:left="391" w:right="1404"/>
      </w:pPr>
      <w:r>
        <w:t xml:space="preserve">Im Rahmen des Zeitablaufes erfolgte eine stichprobenhafte Belegsichtung und -prüfung. Vor Ort wurden themenbezogen verschiedene Unterlagen eingesehen bzw. im Nachgang zu den Gesprächen bei der Stadt Ellrich abgefordert. </w:t>
      </w:r>
    </w:p>
    <w:p w:rsidR="00462278" w:rsidRDefault="00462278">
      <w:pPr>
        <w:spacing w:after="475" w:line="259" w:lineRule="auto"/>
        <w:ind w:left="396"/>
      </w:pPr>
      <w:r>
        <w:rPr>
          <w:color w:val="FF0000"/>
        </w:rPr>
        <w:t xml:space="preserve"> </w:t>
      </w:r>
    </w:p>
    <w:p w:rsidR="00462278" w:rsidRDefault="00462278">
      <w:pPr>
        <w:spacing w:line="259" w:lineRule="auto"/>
        <w:ind w:left="396"/>
      </w:pPr>
      <w:r>
        <w:rPr>
          <w:sz w:val="24"/>
        </w:rPr>
        <w:t xml:space="preserve"> </w:t>
      </w:r>
    </w:p>
    <w:p w:rsidR="00462278" w:rsidRDefault="00462278" w:rsidP="00462278">
      <w:pPr>
        <w:pStyle w:val="berschrift1"/>
        <w:keepLines/>
        <w:numPr>
          <w:ilvl w:val="0"/>
          <w:numId w:val="18"/>
        </w:numPr>
        <w:spacing w:line="259" w:lineRule="auto"/>
        <w:ind w:left="623" w:hanging="242"/>
        <w:jc w:val="left"/>
      </w:pPr>
      <w:bookmarkStart w:id="37" w:name="_Toc67534"/>
      <w:r>
        <w:t xml:space="preserve">Finanz- und Kassenwesen, Anordnungsbefugnis und örtliche Kassenprüfung </w:t>
      </w:r>
      <w:bookmarkEnd w:id="37"/>
    </w:p>
    <w:p w:rsidR="00462278" w:rsidRDefault="00462278">
      <w:pPr>
        <w:spacing w:after="19" w:line="259" w:lineRule="auto"/>
        <w:ind w:left="396"/>
      </w:pPr>
      <w:r>
        <w:rPr>
          <w:rFonts w:ascii="Calibri" w:eastAsia="Calibri" w:hAnsi="Calibri" w:cs="Calibri"/>
          <w:b/>
        </w:rPr>
        <w:t xml:space="preserve"> </w:t>
      </w:r>
    </w:p>
    <w:p w:rsidR="00462278" w:rsidRDefault="00462278" w:rsidP="00462278">
      <w:pPr>
        <w:pStyle w:val="berschrift2"/>
        <w:numPr>
          <w:ilvl w:val="1"/>
          <w:numId w:val="18"/>
        </w:numPr>
        <w:spacing w:after="18"/>
        <w:ind w:left="715" w:hanging="334"/>
      </w:pPr>
      <w:bookmarkStart w:id="38" w:name="_Toc67535"/>
      <w:r>
        <w:rPr>
          <w:b/>
          <w:u w:val="none"/>
        </w:rPr>
        <w:t xml:space="preserve">Anordnungsbefugnis und Bestätigung der sachlichen und rechnerischen Richtigkeit </w:t>
      </w:r>
      <w:bookmarkEnd w:id="38"/>
    </w:p>
    <w:p w:rsidR="00462278" w:rsidRDefault="00462278">
      <w:pPr>
        <w:spacing w:after="19" w:line="259" w:lineRule="auto"/>
        <w:ind w:left="396"/>
      </w:pPr>
      <w:r>
        <w:t xml:space="preserve"> </w:t>
      </w:r>
    </w:p>
    <w:p w:rsidR="00462278" w:rsidRDefault="00462278">
      <w:pPr>
        <w:ind w:left="391" w:right="1404"/>
      </w:pPr>
      <w:r>
        <w:t>Die Anordnungsbefugnis steht kraft Gesetzes dem Bürgermeister bei Beschlussangelegenheiten und bei laufenden Angelegenheiten nach § 29 Abs. 1</w:t>
      </w:r>
      <w:r>
        <w:rPr>
          <w:vertAlign w:val="superscript"/>
        </w:rPr>
        <w:footnoteReference w:id="31"/>
      </w:r>
      <w:r>
        <w:t xml:space="preserve">  und 2</w:t>
      </w:r>
      <w:r>
        <w:rPr>
          <w:vertAlign w:val="superscript"/>
        </w:rPr>
        <w:footnoteReference w:id="32"/>
      </w:r>
      <w:r>
        <w:t xml:space="preserve"> ThürKO zu. Diesbezüglich und im Zusammenhang mit der Vertretung des Bürgermeisters im Falle seiner Verhinderung (§ 32 Abs. 1 ThürKO</w:t>
      </w:r>
      <w:r>
        <w:rPr>
          <w:vertAlign w:val="superscript"/>
        </w:rPr>
        <w:footnoteReference w:id="33"/>
      </w:r>
      <w:r>
        <w:t xml:space="preserve">) bedarf es keiner Regelung durch eine Dienstanweisung.  </w:t>
      </w:r>
    </w:p>
    <w:p w:rsidR="00462278" w:rsidRDefault="00462278">
      <w:pPr>
        <w:spacing w:after="16" w:line="259" w:lineRule="auto"/>
        <w:ind w:left="396"/>
      </w:pPr>
      <w:r>
        <w:t xml:space="preserve"> </w:t>
      </w:r>
    </w:p>
    <w:p w:rsidR="00462278" w:rsidRDefault="00462278">
      <w:pPr>
        <w:ind w:left="391" w:right="1404"/>
      </w:pPr>
      <w:r>
        <w:t xml:space="preserve">Die Neufassung der Dienstanweisung für das Finanz- und Kassenwesen der Stadt Ellrich vom 27.05.2014 (zuletzt geändert im November 2015) beinhaltet umfassende Regelungen zu sämtlichen diese Gebiete betreffenden Vorgängen. </w:t>
      </w:r>
    </w:p>
    <w:p w:rsidR="00462278" w:rsidRDefault="00462278">
      <w:pPr>
        <w:spacing w:after="19" w:line="259" w:lineRule="auto"/>
        <w:ind w:left="396"/>
      </w:pPr>
      <w:r>
        <w:t xml:space="preserve"> </w:t>
      </w:r>
    </w:p>
    <w:p w:rsidR="00462278" w:rsidRDefault="00462278">
      <w:pPr>
        <w:ind w:left="391" w:right="1404"/>
      </w:pPr>
      <w:r>
        <w:t xml:space="preserve">Die Stadtkasse führt unter der Bezeichnung „Stadt Ellrich“ bei der Kreissparkasse Nordhausen und der Volksbank im Harz eG je ein Konto in laufender Rechnung. Der reguläre Bargeldhöchstbestand der Stadtkasse beträgt 2.500,00 €. </w:t>
      </w:r>
      <w:r>
        <w:rPr>
          <w:color w:val="FF0000"/>
        </w:rPr>
        <w:t xml:space="preserve"> </w:t>
      </w:r>
    </w:p>
    <w:p w:rsidR="00462278" w:rsidRDefault="00462278">
      <w:pPr>
        <w:spacing w:after="19" w:line="259" w:lineRule="auto"/>
        <w:ind w:left="396"/>
      </w:pPr>
      <w:r>
        <w:rPr>
          <w:color w:val="FF0000"/>
        </w:rPr>
        <w:t xml:space="preserve"> </w:t>
      </w:r>
    </w:p>
    <w:p w:rsidR="00462278" w:rsidRDefault="00462278">
      <w:pPr>
        <w:spacing w:after="25" w:line="259" w:lineRule="auto"/>
        <w:ind w:left="396"/>
      </w:pPr>
      <w:r>
        <w:rPr>
          <w:color w:val="FF0000"/>
        </w:rPr>
        <w:t xml:space="preserve"> </w:t>
      </w:r>
    </w:p>
    <w:p w:rsidR="00462278" w:rsidRDefault="00462278" w:rsidP="00462278">
      <w:pPr>
        <w:pStyle w:val="berschrift2"/>
        <w:numPr>
          <w:ilvl w:val="1"/>
          <w:numId w:val="18"/>
        </w:numPr>
        <w:spacing w:after="47"/>
        <w:ind w:left="715" w:hanging="334"/>
      </w:pPr>
      <w:bookmarkStart w:id="39" w:name="_Toc67536"/>
      <w:r>
        <w:rPr>
          <w:b/>
          <w:u w:val="none"/>
        </w:rPr>
        <w:t>Örtliche Kassenprüfung nach § 82 Abs. 3 ThürKO</w:t>
      </w:r>
      <w:r>
        <w:rPr>
          <w:b/>
          <w:vertAlign w:val="superscript"/>
        </w:rPr>
        <w:footnoteReference w:id="34"/>
      </w:r>
      <w:r>
        <w:rPr>
          <w:b/>
          <w:u w:val="none"/>
        </w:rPr>
        <w:t xml:space="preserve"> </w:t>
      </w:r>
      <w:bookmarkEnd w:id="39"/>
    </w:p>
    <w:p w:rsidR="00462278" w:rsidRDefault="00462278">
      <w:pPr>
        <w:spacing w:after="19" w:line="259" w:lineRule="auto"/>
        <w:ind w:left="396"/>
      </w:pPr>
      <w:r>
        <w:t xml:space="preserve"> </w:t>
      </w:r>
    </w:p>
    <w:p w:rsidR="00462278" w:rsidRDefault="00462278">
      <w:pPr>
        <w:ind w:left="391" w:right="1404"/>
      </w:pPr>
      <w:r>
        <w:t xml:space="preserve">Dem Bürgermeister obliegt die Durchführung der örtlichen Kassenprüfung. Durch diese werden die ordnungsgemäße Erledigung der Kassengeschäfte, die ordnungsgemäße Einrichtung der Kassen und das Zusammenwirken mit der Verwaltung geprüft.  </w:t>
      </w:r>
    </w:p>
    <w:p w:rsidR="00462278" w:rsidRDefault="00462278">
      <w:pPr>
        <w:spacing w:after="19" w:line="259" w:lineRule="auto"/>
        <w:ind w:left="396"/>
      </w:pPr>
      <w:r>
        <w:t xml:space="preserve"> </w:t>
      </w:r>
    </w:p>
    <w:p w:rsidR="00462278" w:rsidRDefault="00462278">
      <w:pPr>
        <w:ind w:left="391" w:right="1404"/>
      </w:pPr>
      <w:r>
        <w:t xml:space="preserve">Eine örtliche Kassenprüfung ist am 27.11.2014 durch den Bürgermeister Herrn Ehrhold durchgeführt worden. Hierzu liegt eine entsprechende Niederschrift vor. Laut den Angaben unter Punkt VI. der Niederschrift wurden die beiden o. g. Zahlstellen bereits am 09.04.2014 jeweils ohne Beanstandung geprüft. Die Niederschrift sieht die Unterschriften der Kassenleiterin, der Buchhalterin und des Prüfers vor. Lediglich die Unterschrift des Prüfers ist vorhanden.  </w:t>
      </w:r>
    </w:p>
    <w:p w:rsidR="00462278" w:rsidRDefault="00462278">
      <w:pPr>
        <w:spacing w:after="19" w:line="259" w:lineRule="auto"/>
        <w:ind w:left="396"/>
      </w:pPr>
      <w:r>
        <w:t xml:space="preserve"> </w:t>
      </w:r>
    </w:p>
    <w:p w:rsidR="00462278" w:rsidRDefault="00462278">
      <w:pPr>
        <w:ind w:left="391" w:right="1404"/>
      </w:pPr>
      <w:r>
        <w:t xml:space="preserve">In der Anlage 1 zur Niederschrift über die Kassenprüfung wird unter dem Punkt II. der Kassenistbestand ermittelt. Der Unterpunkt 3 weist die Kontostände unter konkreter Bezeichnung der Konten (Geldinstitut, IBAN, Kontoauszugsdatum) sowie die zuzüglich erteilten Aufträge (Schwebeposten) aus. Bei einem Konto stimmen das angegebene Kontoauszugsdatum und das Datum des beigefügten Kontoauszugs nicht überein (01.12.13 ≠ 01.11.10). Ferner wird ein Kontobestand in Summe ausgewiesen, welcher sich aus 3 Teilbeträgen von 3 verschiedenen Konten zusammensetzt. </w:t>
      </w:r>
    </w:p>
    <w:p w:rsidR="00462278" w:rsidRDefault="00462278">
      <w:pPr>
        <w:spacing w:after="19" w:line="259" w:lineRule="auto"/>
        <w:ind w:left="396"/>
      </w:pPr>
      <w:r>
        <w:t xml:space="preserve"> </w:t>
      </w:r>
    </w:p>
    <w:p w:rsidR="00462278" w:rsidRDefault="00462278">
      <w:pPr>
        <w:ind w:left="391" w:right="1404"/>
      </w:pPr>
      <w:r>
        <w:t xml:space="preserve">Am 02.07.2015 wurde durch den Thüringer Rechnungshof die überörtliche Prüfung der Kasse der Stadt Ellrich durchgeführt und in dem entsprechenden Bericht vom 06.07.2015 dargestellt. Bezüglich einiger Prüfungsergebnisse wurde seitens des Thüringer Rechnungshofes um Stellungnahme gebeten. Diese erfolgte per 21.08.2015. Im Übrigen wird auf diese Unterlagen verwiesen. </w:t>
      </w:r>
    </w:p>
    <w:p w:rsidR="00462278" w:rsidRDefault="00462278">
      <w:pPr>
        <w:spacing w:after="19" w:line="259" w:lineRule="auto"/>
        <w:ind w:left="396"/>
      </w:pPr>
      <w:r>
        <w:t xml:space="preserve"> </w:t>
      </w:r>
    </w:p>
    <w:p w:rsidR="00462278" w:rsidRDefault="00462278">
      <w:pPr>
        <w:ind w:left="391" w:right="1404"/>
      </w:pPr>
      <w:r>
        <w:t xml:space="preserve">Im Jahr 2015 wurde aufgrund der überörtlichen Prüfung keine örtliche Kassenprüfung mehr durchgeführt.  </w:t>
      </w:r>
    </w:p>
    <w:p w:rsidR="00462278" w:rsidRDefault="00462278">
      <w:pPr>
        <w:spacing w:after="60" w:line="259" w:lineRule="auto"/>
        <w:ind w:left="396"/>
      </w:pPr>
      <w: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line="269" w:lineRule="auto"/>
        <w:ind w:left="406" w:right="1395"/>
      </w:pPr>
      <w:r>
        <w:rPr>
          <w:rFonts w:ascii="Arial" w:eastAsia="Arial" w:hAnsi="Arial" w:cs="Arial"/>
          <w:b/>
        </w:rPr>
        <w:t>►</w:t>
      </w:r>
      <w:r>
        <w:rPr>
          <w:rFonts w:ascii="Calibri" w:eastAsia="Calibri" w:hAnsi="Calibri" w:cs="Calibri"/>
          <w:b/>
        </w:rPr>
        <w:t xml:space="preserve"> In Anlehnung an Empfehlungen des Thüringer Rechnungshofes wird angeregt, die örtliche Kassenprüfung mindestens einmal im Jahr und unvermutet durchzuführen.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after="19" w:line="259" w:lineRule="auto"/>
        <w:ind w:left="396" w:right="1395"/>
      </w:pPr>
      <w:r>
        <w:rPr>
          <w:rFonts w:ascii="Calibri" w:eastAsia="Calibri" w:hAnsi="Calibri" w:cs="Calibri"/>
          <w:b/>
        </w:rP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line="269" w:lineRule="auto"/>
        <w:ind w:left="406" w:right="1395"/>
      </w:pPr>
      <w:r>
        <w:rPr>
          <w:rFonts w:ascii="Arial" w:eastAsia="Arial" w:hAnsi="Arial" w:cs="Arial"/>
          <w:b/>
        </w:rPr>
        <w:t xml:space="preserve">► </w:t>
      </w:r>
      <w:r>
        <w:rPr>
          <w:rFonts w:ascii="Calibri" w:eastAsia="Calibri" w:hAnsi="Calibri" w:cs="Calibri"/>
          <w:b/>
        </w:rPr>
        <w:t>Die vorgesehenen Unterschriften sollten in Gänze geleistet werden. Die in der Anlage 1 aufgeführten Bezeichnungen der IBAN und der Daten der Kontoauszüge sollten den tatsächlich beigefügten Kontoauszügen entsprechen.</w:t>
      </w:r>
      <w: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after="55" w:line="259" w:lineRule="auto"/>
        <w:ind w:left="396" w:right="1395"/>
      </w:pPr>
      <w:r>
        <w:rPr>
          <w:rFonts w:ascii="Calibri" w:eastAsia="Calibri" w:hAnsi="Calibri" w:cs="Calibri"/>
          <w:b/>
        </w:rPr>
        <w:t xml:space="preserve"> </w:t>
      </w:r>
    </w:p>
    <w:p w:rsidR="00462278" w:rsidRDefault="00462278">
      <w:pPr>
        <w:spacing w:after="40" w:line="259" w:lineRule="auto"/>
        <w:ind w:left="396"/>
      </w:pPr>
      <w:r>
        <w:rPr>
          <w:rFonts w:ascii="Calibri" w:eastAsia="Calibri" w:hAnsi="Calibri" w:cs="Calibri"/>
          <w:b/>
        </w:rPr>
        <w:t xml:space="preserve"> </w:t>
      </w:r>
    </w:p>
    <w:p w:rsidR="00462278" w:rsidRDefault="00462278">
      <w:pPr>
        <w:spacing w:after="20" w:line="259" w:lineRule="auto"/>
        <w:ind w:left="396"/>
      </w:pPr>
      <w:r>
        <w:rPr>
          <w:rFonts w:ascii="Calibri" w:eastAsia="Calibri" w:hAnsi="Calibri" w:cs="Calibri"/>
          <w:b/>
          <w:sz w:val="24"/>
        </w:rPr>
        <w:t xml:space="preserve"> </w:t>
      </w:r>
    </w:p>
    <w:p w:rsidR="00462278" w:rsidRDefault="00462278" w:rsidP="00462278">
      <w:pPr>
        <w:pStyle w:val="berschrift1"/>
        <w:keepLines/>
        <w:numPr>
          <w:ilvl w:val="0"/>
          <w:numId w:val="18"/>
        </w:numPr>
        <w:spacing w:line="259" w:lineRule="auto"/>
        <w:ind w:left="623" w:hanging="242"/>
        <w:jc w:val="left"/>
      </w:pPr>
      <w:bookmarkStart w:id="40" w:name="_Toc67537"/>
      <w:r>
        <w:t xml:space="preserve">Weitere Feststellungen im Rahmen der Prüfung der Jahresrechnungen </w:t>
      </w:r>
      <w:bookmarkEnd w:id="40"/>
    </w:p>
    <w:p w:rsidR="00462278" w:rsidRDefault="00462278">
      <w:pPr>
        <w:spacing w:after="16" w:line="259" w:lineRule="auto"/>
        <w:ind w:left="396"/>
      </w:pPr>
      <w:r>
        <w:rPr>
          <w:color w:val="FF0000"/>
        </w:rPr>
        <w:t xml:space="preserve"> </w:t>
      </w:r>
    </w:p>
    <w:p w:rsidR="00462278" w:rsidRDefault="00462278" w:rsidP="00462278">
      <w:pPr>
        <w:pStyle w:val="berschrift2"/>
        <w:numPr>
          <w:ilvl w:val="1"/>
          <w:numId w:val="18"/>
        </w:numPr>
        <w:spacing w:after="18"/>
        <w:ind w:left="715" w:hanging="334"/>
      </w:pPr>
      <w:bookmarkStart w:id="41" w:name="_Toc67538"/>
      <w:r>
        <w:rPr>
          <w:b/>
          <w:u w:val="none"/>
        </w:rPr>
        <w:t xml:space="preserve">Beteiligungsberichte </w:t>
      </w:r>
      <w:r>
        <w:rPr>
          <w:b/>
          <w:color w:val="FF0000"/>
          <w:u w:val="none"/>
        </w:rPr>
        <w:t xml:space="preserve"> </w:t>
      </w:r>
      <w:bookmarkEnd w:id="41"/>
    </w:p>
    <w:p w:rsidR="00462278" w:rsidRDefault="00462278">
      <w:pPr>
        <w:spacing w:after="29" w:line="259" w:lineRule="auto"/>
        <w:ind w:left="396"/>
      </w:pPr>
      <w:r>
        <w:rPr>
          <w:color w:val="FF0000"/>
        </w:rPr>
        <w:t xml:space="preserve"> </w:t>
      </w:r>
    </w:p>
    <w:p w:rsidR="00462278" w:rsidRDefault="00462278">
      <w:pPr>
        <w:ind w:left="391" w:right="1404"/>
      </w:pPr>
      <w:r>
        <w:t>Ein Beteiligungsbericht entsprechend § 75 a Abs. 1 ThürKO</w:t>
      </w:r>
      <w:r>
        <w:rPr>
          <w:vertAlign w:val="superscript"/>
        </w:rPr>
        <w:footnoteReference w:id="35"/>
      </w:r>
      <w:r>
        <w:t xml:space="preserve"> ist für das jeweils betroffene Haushaltsjahr erstellt worden.  </w:t>
      </w:r>
    </w:p>
    <w:p w:rsidR="00462278" w:rsidRDefault="00462278">
      <w:pPr>
        <w:spacing w:after="19" w:line="259" w:lineRule="auto"/>
        <w:ind w:left="396"/>
      </w:pPr>
      <w:r>
        <w:t xml:space="preserve"> </w:t>
      </w:r>
    </w:p>
    <w:p w:rsidR="00462278" w:rsidRDefault="00462278">
      <w:pPr>
        <w:ind w:left="391" w:right="1404"/>
      </w:pPr>
      <w:r>
        <w:t xml:space="preserve">Die Beteiligungsberichte über die unmittelbare Beteiligung am Kommunalen Energiezweckverband </w:t>
      </w:r>
    </w:p>
    <w:p w:rsidR="00462278" w:rsidRDefault="00462278">
      <w:pPr>
        <w:ind w:left="391" w:right="1404"/>
      </w:pPr>
      <w:r>
        <w:t xml:space="preserve">Thüringen (KET) sowie über die mittelbaren Beteiligungen an der Thüringer Energie AG und der Kommunalen Energie Beteiligungsgesellschaft Thüringen AG (KEBT AG) wurden jedoch nicht durch die Gemeinde selbst, sondern durch die Kommunale Dienstleistungsgesellschaft Thüringen mbH (KDGT) erstellt. Somit wurde dem o. g. Gesetzestext im weitesten Sinn entsprochen. </w:t>
      </w:r>
    </w:p>
    <w:p w:rsidR="00462278" w:rsidRDefault="00462278">
      <w:pPr>
        <w:spacing w:after="19" w:line="259" w:lineRule="auto"/>
        <w:ind w:left="396"/>
      </w:pPr>
      <w:r>
        <w:t xml:space="preserve"> </w:t>
      </w:r>
    </w:p>
    <w:p w:rsidR="00462278" w:rsidRDefault="00462278">
      <w:pPr>
        <w:ind w:left="391" w:right="1404"/>
      </w:pPr>
      <w:r>
        <w:t xml:space="preserve">Die Beteiligungen gestalteten sich wie folgt: </w:t>
      </w:r>
    </w:p>
    <w:p w:rsidR="00462278" w:rsidRDefault="00462278">
      <w:pPr>
        <w:spacing w:after="19" w:line="259" w:lineRule="auto"/>
        <w:ind w:left="396"/>
      </w:pPr>
      <w:r>
        <w:t xml:space="preserve"> </w:t>
      </w:r>
    </w:p>
    <w:p w:rsidR="00462278" w:rsidRDefault="00462278">
      <w:pPr>
        <w:spacing w:after="20" w:line="259" w:lineRule="auto"/>
        <w:ind w:left="391"/>
      </w:pPr>
      <w:r>
        <w:rPr>
          <w:u w:val="single" w:color="000000"/>
        </w:rPr>
        <w:t>zum Stichtag 31.12.2013 (Mitteilung per August 2014):</w:t>
      </w:r>
      <w:r>
        <w:t xml:space="preserve"> </w:t>
      </w:r>
    </w:p>
    <w:p w:rsidR="00462278" w:rsidRDefault="00462278">
      <w:pPr>
        <w:spacing w:line="259" w:lineRule="auto"/>
        <w:ind w:left="396"/>
      </w:pPr>
      <w:r>
        <w:t xml:space="preserve"> </w:t>
      </w:r>
    </w:p>
    <w:tbl>
      <w:tblPr>
        <w:tblStyle w:val="TableGrid"/>
        <w:tblW w:w="5040" w:type="dxa"/>
        <w:tblInd w:w="404" w:type="dxa"/>
        <w:tblCellMar>
          <w:top w:w="53" w:type="dxa"/>
          <w:left w:w="40" w:type="dxa"/>
          <w:bottom w:w="0" w:type="dxa"/>
          <w:right w:w="43" w:type="dxa"/>
        </w:tblCellMar>
        <w:tblLook w:val="04A0" w:firstRow="1" w:lastRow="0" w:firstColumn="1" w:lastColumn="0" w:noHBand="0" w:noVBand="1"/>
      </w:tblPr>
      <w:tblGrid>
        <w:gridCol w:w="1260"/>
        <w:gridCol w:w="918"/>
        <w:gridCol w:w="1793"/>
        <w:gridCol w:w="1069"/>
      </w:tblGrid>
      <w:tr w:rsidR="00462278">
        <w:trPr>
          <w:trHeight w:val="298"/>
        </w:trPr>
        <w:tc>
          <w:tcPr>
            <w:tcW w:w="1260" w:type="dxa"/>
            <w:vMerge w:val="restart"/>
            <w:tcBorders>
              <w:top w:val="single" w:sz="6" w:space="0" w:color="000000"/>
              <w:left w:val="single" w:sz="7" w:space="0" w:color="000000"/>
              <w:bottom w:val="single" w:sz="6" w:space="0" w:color="000000"/>
              <w:right w:val="single" w:sz="7" w:space="0" w:color="000000"/>
            </w:tcBorders>
            <w:shd w:val="clear" w:color="auto" w:fill="BFBFBF"/>
            <w:vAlign w:val="center"/>
          </w:tcPr>
          <w:p w:rsidR="00462278" w:rsidRDefault="00462278">
            <w:pPr>
              <w:spacing w:line="259" w:lineRule="auto"/>
              <w:ind w:left="17"/>
            </w:pPr>
            <w:r>
              <w:rPr>
                <w:rFonts w:ascii="Calibri" w:eastAsia="Calibri" w:hAnsi="Calibri" w:cs="Calibri"/>
                <w:b/>
              </w:rPr>
              <w:t>Beteiligung</w:t>
            </w:r>
          </w:p>
        </w:tc>
        <w:tc>
          <w:tcPr>
            <w:tcW w:w="918" w:type="dxa"/>
            <w:vMerge w:val="restart"/>
            <w:tcBorders>
              <w:top w:val="single" w:sz="6" w:space="0" w:color="000000"/>
              <w:left w:val="single" w:sz="7" w:space="0" w:color="000000"/>
              <w:bottom w:val="single" w:sz="6" w:space="0" w:color="000000"/>
              <w:right w:val="single" w:sz="8" w:space="0" w:color="000000"/>
            </w:tcBorders>
            <w:shd w:val="clear" w:color="auto" w:fill="BFBFBF"/>
            <w:vAlign w:val="center"/>
          </w:tcPr>
          <w:p w:rsidR="00462278" w:rsidRDefault="00462278">
            <w:pPr>
              <w:spacing w:line="259" w:lineRule="auto"/>
              <w:ind w:left="48"/>
            </w:pPr>
            <w:r>
              <w:rPr>
                <w:rFonts w:ascii="Calibri" w:eastAsia="Calibri" w:hAnsi="Calibri" w:cs="Calibri"/>
                <w:b/>
              </w:rPr>
              <w:t>Anteile</w:t>
            </w:r>
          </w:p>
        </w:tc>
        <w:tc>
          <w:tcPr>
            <w:tcW w:w="2862" w:type="dxa"/>
            <w:gridSpan w:val="2"/>
            <w:tcBorders>
              <w:top w:val="single" w:sz="6" w:space="0" w:color="000000"/>
              <w:left w:val="single" w:sz="8" w:space="0" w:color="000000"/>
              <w:bottom w:val="single" w:sz="6" w:space="0" w:color="000000"/>
              <w:right w:val="single" w:sz="7" w:space="0" w:color="000000"/>
            </w:tcBorders>
            <w:shd w:val="clear" w:color="auto" w:fill="BFBFBF"/>
          </w:tcPr>
          <w:p w:rsidR="00462278" w:rsidRDefault="00462278">
            <w:pPr>
              <w:spacing w:line="259" w:lineRule="auto"/>
              <w:ind w:left="5"/>
              <w:jc w:val="center"/>
            </w:pPr>
            <w:r>
              <w:rPr>
                <w:rFonts w:ascii="Calibri" w:eastAsia="Calibri" w:hAnsi="Calibri" w:cs="Calibri"/>
                <w:b/>
                <w:color w:val="0000FF"/>
              </w:rPr>
              <w:t>Mitgliedsrechte</w:t>
            </w:r>
            <w:r>
              <w:rPr>
                <w:rFonts w:ascii="Calibri" w:eastAsia="Calibri" w:hAnsi="Calibri" w:cs="Calibri"/>
                <w:b/>
              </w:rPr>
              <w:t>/Aktien</w:t>
            </w:r>
          </w:p>
        </w:tc>
      </w:tr>
      <w:tr w:rsidR="00462278">
        <w:trPr>
          <w:trHeight w:val="295"/>
        </w:trPr>
        <w:tc>
          <w:tcPr>
            <w:tcW w:w="0" w:type="auto"/>
            <w:vMerge/>
            <w:tcBorders>
              <w:top w:val="nil"/>
              <w:left w:val="single" w:sz="7" w:space="0" w:color="000000"/>
              <w:bottom w:val="single" w:sz="6" w:space="0" w:color="000000"/>
              <w:right w:val="single" w:sz="7" w:space="0" w:color="000000"/>
            </w:tcBorders>
          </w:tcPr>
          <w:p w:rsidR="00462278" w:rsidRDefault="00462278">
            <w:pPr>
              <w:spacing w:after="160" w:line="259" w:lineRule="auto"/>
            </w:pPr>
          </w:p>
        </w:tc>
        <w:tc>
          <w:tcPr>
            <w:tcW w:w="0" w:type="auto"/>
            <w:vMerge/>
            <w:tcBorders>
              <w:top w:val="nil"/>
              <w:left w:val="single" w:sz="7" w:space="0" w:color="000000"/>
              <w:bottom w:val="single" w:sz="6" w:space="0" w:color="000000"/>
              <w:right w:val="single" w:sz="8" w:space="0" w:color="000000"/>
            </w:tcBorders>
          </w:tcPr>
          <w:p w:rsidR="00462278" w:rsidRDefault="00462278">
            <w:pPr>
              <w:spacing w:after="160" w:line="259" w:lineRule="auto"/>
            </w:pPr>
          </w:p>
        </w:tc>
        <w:tc>
          <w:tcPr>
            <w:tcW w:w="1793" w:type="dxa"/>
            <w:tcBorders>
              <w:top w:val="single" w:sz="6" w:space="0" w:color="000000"/>
              <w:left w:val="single" w:sz="8" w:space="0" w:color="000000"/>
              <w:bottom w:val="single" w:sz="6" w:space="0" w:color="000000"/>
              <w:right w:val="single" w:sz="8" w:space="0" w:color="000000"/>
            </w:tcBorders>
            <w:shd w:val="clear" w:color="auto" w:fill="BFBFBF"/>
          </w:tcPr>
          <w:p w:rsidR="00462278" w:rsidRDefault="00462278">
            <w:pPr>
              <w:spacing w:line="259" w:lineRule="auto"/>
              <w:ind w:left="3"/>
              <w:jc w:val="center"/>
            </w:pPr>
            <w:r>
              <w:rPr>
                <w:rFonts w:ascii="Calibri" w:eastAsia="Calibri" w:hAnsi="Calibri" w:cs="Calibri"/>
                <w:b/>
              </w:rPr>
              <w:t>Anzahl</w:t>
            </w:r>
          </w:p>
        </w:tc>
        <w:tc>
          <w:tcPr>
            <w:tcW w:w="1069" w:type="dxa"/>
            <w:tcBorders>
              <w:top w:val="single" w:sz="6" w:space="0" w:color="000000"/>
              <w:left w:val="single" w:sz="8" w:space="0" w:color="000000"/>
              <w:bottom w:val="single" w:sz="6" w:space="0" w:color="000000"/>
              <w:right w:val="single" w:sz="7" w:space="0" w:color="000000"/>
            </w:tcBorders>
            <w:shd w:val="clear" w:color="auto" w:fill="BFBFBF"/>
          </w:tcPr>
          <w:p w:rsidR="00462278" w:rsidRDefault="00462278">
            <w:pPr>
              <w:spacing w:line="259" w:lineRule="auto"/>
              <w:ind w:right="7"/>
              <w:jc w:val="center"/>
            </w:pPr>
            <w:r>
              <w:rPr>
                <w:rFonts w:ascii="Calibri" w:eastAsia="Calibri" w:hAnsi="Calibri" w:cs="Calibri"/>
                <w:b/>
              </w:rPr>
              <w:t>Wert</w:t>
            </w:r>
          </w:p>
        </w:tc>
      </w:tr>
      <w:tr w:rsidR="00462278">
        <w:trPr>
          <w:trHeight w:val="295"/>
        </w:trPr>
        <w:tc>
          <w:tcPr>
            <w:tcW w:w="126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KET</w:t>
            </w:r>
          </w:p>
        </w:tc>
        <w:tc>
          <w:tcPr>
            <w:tcW w:w="918" w:type="dxa"/>
            <w:tcBorders>
              <w:top w:val="single" w:sz="6" w:space="0" w:color="000000"/>
              <w:left w:val="single" w:sz="7" w:space="0" w:color="000000"/>
              <w:bottom w:val="single" w:sz="7" w:space="0" w:color="000000"/>
              <w:right w:val="single" w:sz="8" w:space="0" w:color="000000"/>
            </w:tcBorders>
          </w:tcPr>
          <w:p w:rsidR="00462278" w:rsidRDefault="00462278">
            <w:pPr>
              <w:spacing w:line="259" w:lineRule="auto"/>
              <w:ind w:left="33"/>
            </w:pPr>
            <w:r>
              <w:t>1,0434%</w:t>
            </w:r>
          </w:p>
        </w:tc>
        <w:tc>
          <w:tcPr>
            <w:tcW w:w="1793" w:type="dxa"/>
            <w:tcBorders>
              <w:top w:val="single" w:sz="6" w:space="0" w:color="000000"/>
              <w:left w:val="single" w:sz="8" w:space="0" w:color="000000"/>
              <w:bottom w:val="single" w:sz="7" w:space="0" w:color="000000"/>
              <w:right w:val="single" w:sz="8" w:space="0" w:color="000000"/>
            </w:tcBorders>
          </w:tcPr>
          <w:p w:rsidR="00462278" w:rsidRDefault="00462278">
            <w:pPr>
              <w:spacing w:line="259" w:lineRule="auto"/>
              <w:ind w:left="99"/>
            </w:pPr>
            <w:r>
              <w:rPr>
                <w:color w:val="0000FF"/>
              </w:rPr>
              <w:t xml:space="preserve">                11.773 </w:t>
            </w:r>
          </w:p>
        </w:tc>
        <w:tc>
          <w:tcPr>
            <w:tcW w:w="1069" w:type="dxa"/>
            <w:tcBorders>
              <w:top w:val="single" w:sz="6" w:space="0" w:color="000000"/>
              <w:left w:val="single" w:sz="8" w:space="0" w:color="000000"/>
              <w:bottom w:val="single" w:sz="7" w:space="0" w:color="000000"/>
              <w:right w:val="single" w:sz="7" w:space="0" w:color="000000"/>
            </w:tcBorders>
          </w:tcPr>
          <w:p w:rsidR="00462278" w:rsidRDefault="00462278">
            <w:pPr>
              <w:spacing w:line="259" w:lineRule="auto"/>
              <w:ind w:left="85"/>
            </w:pPr>
            <w:r>
              <w:rPr>
                <w:color w:val="0000FF"/>
              </w:rPr>
              <w:t xml:space="preserve"> 205,56 €</w:t>
            </w:r>
          </w:p>
        </w:tc>
      </w:tr>
      <w:tr w:rsidR="00462278">
        <w:trPr>
          <w:trHeight w:val="296"/>
        </w:trPr>
        <w:tc>
          <w:tcPr>
            <w:tcW w:w="1260"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TEAG</w:t>
            </w:r>
          </w:p>
        </w:tc>
        <w:tc>
          <w:tcPr>
            <w:tcW w:w="918" w:type="dxa"/>
            <w:tcBorders>
              <w:top w:val="single" w:sz="7" w:space="0" w:color="000000"/>
              <w:left w:val="single" w:sz="7" w:space="0" w:color="000000"/>
              <w:bottom w:val="single" w:sz="6" w:space="0" w:color="000000"/>
              <w:right w:val="single" w:sz="8" w:space="0" w:color="000000"/>
            </w:tcBorders>
          </w:tcPr>
          <w:p w:rsidR="00462278" w:rsidRDefault="00462278">
            <w:pPr>
              <w:spacing w:line="259" w:lineRule="auto"/>
              <w:ind w:left="33"/>
            </w:pPr>
            <w:r>
              <w:t>0,4812%</w:t>
            </w:r>
          </w:p>
        </w:tc>
        <w:tc>
          <w:tcPr>
            <w:tcW w:w="1793" w:type="dxa"/>
            <w:tcBorders>
              <w:top w:val="single" w:sz="7" w:space="0" w:color="000000"/>
              <w:left w:val="single" w:sz="8" w:space="0" w:color="000000"/>
              <w:bottom w:val="single" w:sz="6" w:space="0" w:color="000000"/>
              <w:right w:val="single" w:sz="8" w:space="0" w:color="000000"/>
            </w:tcBorders>
          </w:tcPr>
          <w:p w:rsidR="00462278" w:rsidRDefault="00462278">
            <w:pPr>
              <w:spacing w:line="259" w:lineRule="auto"/>
              <w:ind w:left="99"/>
            </w:pPr>
            <w:r>
              <w:t xml:space="preserve">                14.238 </w:t>
            </w:r>
          </w:p>
        </w:tc>
        <w:tc>
          <w:tcPr>
            <w:tcW w:w="1069" w:type="dxa"/>
            <w:tcBorders>
              <w:top w:val="single" w:sz="7" w:space="0" w:color="000000"/>
              <w:left w:val="single" w:sz="8" w:space="0" w:color="000000"/>
              <w:bottom w:val="single" w:sz="6" w:space="0" w:color="000000"/>
              <w:right w:val="single" w:sz="7" w:space="0" w:color="000000"/>
            </w:tcBorders>
          </w:tcPr>
          <w:p w:rsidR="00462278" w:rsidRDefault="00462278">
            <w:pPr>
              <w:spacing w:line="259" w:lineRule="auto"/>
              <w:ind w:left="85"/>
            </w:pPr>
            <w:r>
              <w:t xml:space="preserve">    33,80 €</w:t>
            </w:r>
          </w:p>
        </w:tc>
      </w:tr>
      <w:tr w:rsidR="00462278">
        <w:trPr>
          <w:trHeight w:val="296"/>
        </w:trPr>
        <w:tc>
          <w:tcPr>
            <w:tcW w:w="126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KEBT AG</w:t>
            </w:r>
          </w:p>
        </w:tc>
        <w:tc>
          <w:tcPr>
            <w:tcW w:w="918" w:type="dxa"/>
            <w:tcBorders>
              <w:top w:val="single" w:sz="6" w:space="0" w:color="000000"/>
              <w:left w:val="single" w:sz="7" w:space="0" w:color="000000"/>
              <w:bottom w:val="single" w:sz="7" w:space="0" w:color="000000"/>
              <w:right w:val="single" w:sz="8" w:space="0" w:color="000000"/>
            </w:tcBorders>
          </w:tcPr>
          <w:p w:rsidR="00462278" w:rsidRDefault="00462278">
            <w:pPr>
              <w:spacing w:line="259" w:lineRule="auto"/>
              <w:ind w:left="33"/>
            </w:pPr>
            <w:r>
              <w:t>0,5523%</w:t>
            </w:r>
          </w:p>
        </w:tc>
        <w:tc>
          <w:tcPr>
            <w:tcW w:w="1793" w:type="dxa"/>
            <w:tcBorders>
              <w:top w:val="single" w:sz="6" w:space="0" w:color="000000"/>
              <w:left w:val="single" w:sz="8" w:space="0" w:color="000000"/>
              <w:bottom w:val="single" w:sz="7" w:space="0" w:color="000000"/>
              <w:right w:val="single" w:sz="8" w:space="0" w:color="000000"/>
            </w:tcBorders>
          </w:tcPr>
          <w:p w:rsidR="00462278" w:rsidRDefault="00462278">
            <w:pPr>
              <w:spacing w:line="259" w:lineRule="auto"/>
              <w:ind w:left="99"/>
            </w:pPr>
            <w:r>
              <w:t xml:space="preserve">                11.773 </w:t>
            </w:r>
          </w:p>
        </w:tc>
        <w:tc>
          <w:tcPr>
            <w:tcW w:w="1069" w:type="dxa"/>
            <w:tcBorders>
              <w:top w:val="single" w:sz="6" w:space="0" w:color="000000"/>
              <w:left w:val="single" w:sz="8" w:space="0" w:color="000000"/>
              <w:bottom w:val="single" w:sz="7" w:space="0" w:color="000000"/>
              <w:right w:val="single" w:sz="7" w:space="0" w:color="000000"/>
            </w:tcBorders>
          </w:tcPr>
          <w:p w:rsidR="00462278" w:rsidRDefault="00462278">
            <w:pPr>
              <w:spacing w:line="259" w:lineRule="auto"/>
              <w:ind w:left="85"/>
            </w:pPr>
            <w:r>
              <w:t xml:space="preserve">      1,00 €</w:t>
            </w:r>
          </w:p>
        </w:tc>
      </w:tr>
    </w:tbl>
    <w:p w:rsidR="00462278" w:rsidRDefault="00462278">
      <w:pPr>
        <w:spacing w:line="259" w:lineRule="auto"/>
        <w:ind w:left="396"/>
      </w:pPr>
      <w:r>
        <w:t xml:space="preserve"> </w:t>
      </w:r>
    </w:p>
    <w:p w:rsidR="00462278" w:rsidRDefault="00462278">
      <w:pPr>
        <w:spacing w:after="20" w:line="259" w:lineRule="auto"/>
        <w:ind w:left="391"/>
      </w:pPr>
      <w:r>
        <w:rPr>
          <w:u w:val="single" w:color="000000"/>
        </w:rPr>
        <w:t>zum Stichtag 31.12.2014 (Mitteilung per Juni 2015):</w:t>
      </w:r>
      <w:r>
        <w:t xml:space="preserve"> </w:t>
      </w:r>
    </w:p>
    <w:p w:rsidR="00462278" w:rsidRDefault="00462278">
      <w:pPr>
        <w:spacing w:line="259" w:lineRule="auto"/>
        <w:ind w:left="396"/>
      </w:pPr>
      <w:r>
        <w:rPr>
          <w:color w:val="FF0000"/>
        </w:rPr>
        <w:t xml:space="preserve"> </w:t>
      </w:r>
    </w:p>
    <w:tbl>
      <w:tblPr>
        <w:tblStyle w:val="TableGrid"/>
        <w:tblW w:w="5040" w:type="dxa"/>
        <w:tblInd w:w="404" w:type="dxa"/>
        <w:tblCellMar>
          <w:top w:w="53" w:type="dxa"/>
          <w:left w:w="40" w:type="dxa"/>
          <w:bottom w:w="0" w:type="dxa"/>
          <w:right w:w="43" w:type="dxa"/>
        </w:tblCellMar>
        <w:tblLook w:val="04A0" w:firstRow="1" w:lastRow="0" w:firstColumn="1" w:lastColumn="0" w:noHBand="0" w:noVBand="1"/>
      </w:tblPr>
      <w:tblGrid>
        <w:gridCol w:w="1260"/>
        <w:gridCol w:w="918"/>
        <w:gridCol w:w="1793"/>
        <w:gridCol w:w="1069"/>
      </w:tblGrid>
      <w:tr w:rsidR="00462278">
        <w:trPr>
          <w:trHeight w:val="295"/>
        </w:trPr>
        <w:tc>
          <w:tcPr>
            <w:tcW w:w="1260" w:type="dxa"/>
            <w:vMerge w:val="restart"/>
            <w:tcBorders>
              <w:top w:val="single" w:sz="6" w:space="0" w:color="000000"/>
              <w:left w:val="single" w:sz="7" w:space="0" w:color="000000"/>
              <w:bottom w:val="single" w:sz="6" w:space="0" w:color="000000"/>
              <w:right w:val="single" w:sz="7" w:space="0" w:color="000000"/>
            </w:tcBorders>
            <w:shd w:val="clear" w:color="auto" w:fill="BFBFBF"/>
            <w:vAlign w:val="center"/>
          </w:tcPr>
          <w:p w:rsidR="00462278" w:rsidRDefault="00462278">
            <w:pPr>
              <w:spacing w:line="259" w:lineRule="auto"/>
              <w:ind w:left="17"/>
            </w:pPr>
            <w:r>
              <w:rPr>
                <w:rFonts w:ascii="Calibri" w:eastAsia="Calibri" w:hAnsi="Calibri" w:cs="Calibri"/>
                <w:b/>
              </w:rPr>
              <w:t>Beteiligung</w:t>
            </w:r>
          </w:p>
        </w:tc>
        <w:tc>
          <w:tcPr>
            <w:tcW w:w="918" w:type="dxa"/>
            <w:vMerge w:val="restart"/>
            <w:tcBorders>
              <w:top w:val="single" w:sz="6" w:space="0" w:color="000000"/>
              <w:left w:val="single" w:sz="7" w:space="0" w:color="000000"/>
              <w:bottom w:val="single" w:sz="6" w:space="0" w:color="000000"/>
              <w:right w:val="single" w:sz="8" w:space="0" w:color="000000"/>
            </w:tcBorders>
            <w:shd w:val="clear" w:color="auto" w:fill="BFBFBF"/>
            <w:vAlign w:val="center"/>
          </w:tcPr>
          <w:p w:rsidR="00462278" w:rsidRDefault="00462278">
            <w:pPr>
              <w:spacing w:line="259" w:lineRule="auto"/>
              <w:ind w:left="48"/>
            </w:pPr>
            <w:r>
              <w:rPr>
                <w:rFonts w:ascii="Calibri" w:eastAsia="Calibri" w:hAnsi="Calibri" w:cs="Calibri"/>
                <w:b/>
              </w:rPr>
              <w:t>Anteile</w:t>
            </w:r>
          </w:p>
        </w:tc>
        <w:tc>
          <w:tcPr>
            <w:tcW w:w="2862" w:type="dxa"/>
            <w:gridSpan w:val="2"/>
            <w:tcBorders>
              <w:top w:val="single" w:sz="6" w:space="0" w:color="000000"/>
              <w:left w:val="single" w:sz="8" w:space="0" w:color="000000"/>
              <w:bottom w:val="single" w:sz="7" w:space="0" w:color="000000"/>
              <w:right w:val="single" w:sz="7" w:space="0" w:color="000000"/>
            </w:tcBorders>
            <w:shd w:val="clear" w:color="auto" w:fill="BFBFBF"/>
          </w:tcPr>
          <w:p w:rsidR="00462278" w:rsidRDefault="00462278">
            <w:pPr>
              <w:spacing w:line="259" w:lineRule="auto"/>
              <w:ind w:left="5"/>
              <w:jc w:val="center"/>
            </w:pPr>
            <w:r>
              <w:rPr>
                <w:rFonts w:ascii="Calibri" w:eastAsia="Calibri" w:hAnsi="Calibri" w:cs="Calibri"/>
                <w:b/>
                <w:color w:val="0000FF"/>
              </w:rPr>
              <w:t>Mitgliedsrechte</w:t>
            </w:r>
            <w:r>
              <w:rPr>
                <w:rFonts w:ascii="Calibri" w:eastAsia="Calibri" w:hAnsi="Calibri" w:cs="Calibri"/>
                <w:b/>
              </w:rPr>
              <w:t>/Aktien</w:t>
            </w:r>
          </w:p>
        </w:tc>
      </w:tr>
      <w:tr w:rsidR="00462278">
        <w:trPr>
          <w:trHeight w:val="298"/>
        </w:trPr>
        <w:tc>
          <w:tcPr>
            <w:tcW w:w="0" w:type="auto"/>
            <w:vMerge/>
            <w:tcBorders>
              <w:top w:val="nil"/>
              <w:left w:val="single" w:sz="7" w:space="0" w:color="000000"/>
              <w:bottom w:val="single" w:sz="6" w:space="0" w:color="000000"/>
              <w:right w:val="single" w:sz="7" w:space="0" w:color="000000"/>
            </w:tcBorders>
          </w:tcPr>
          <w:p w:rsidR="00462278" w:rsidRDefault="00462278">
            <w:pPr>
              <w:spacing w:after="160" w:line="259" w:lineRule="auto"/>
            </w:pPr>
          </w:p>
        </w:tc>
        <w:tc>
          <w:tcPr>
            <w:tcW w:w="0" w:type="auto"/>
            <w:vMerge/>
            <w:tcBorders>
              <w:top w:val="nil"/>
              <w:left w:val="single" w:sz="7" w:space="0" w:color="000000"/>
              <w:bottom w:val="single" w:sz="6" w:space="0" w:color="000000"/>
              <w:right w:val="single" w:sz="8" w:space="0" w:color="000000"/>
            </w:tcBorders>
          </w:tcPr>
          <w:p w:rsidR="00462278" w:rsidRDefault="00462278">
            <w:pPr>
              <w:spacing w:after="160" w:line="259" w:lineRule="auto"/>
            </w:pPr>
          </w:p>
        </w:tc>
        <w:tc>
          <w:tcPr>
            <w:tcW w:w="1793" w:type="dxa"/>
            <w:tcBorders>
              <w:top w:val="single" w:sz="7" w:space="0" w:color="000000"/>
              <w:left w:val="single" w:sz="8" w:space="0" w:color="000000"/>
              <w:bottom w:val="single" w:sz="6" w:space="0" w:color="000000"/>
              <w:right w:val="single" w:sz="8" w:space="0" w:color="000000"/>
            </w:tcBorders>
            <w:shd w:val="clear" w:color="auto" w:fill="BFBFBF"/>
          </w:tcPr>
          <w:p w:rsidR="00462278" w:rsidRDefault="00462278">
            <w:pPr>
              <w:spacing w:line="259" w:lineRule="auto"/>
              <w:ind w:left="3"/>
              <w:jc w:val="center"/>
            </w:pPr>
            <w:r>
              <w:rPr>
                <w:rFonts w:ascii="Calibri" w:eastAsia="Calibri" w:hAnsi="Calibri" w:cs="Calibri"/>
                <w:b/>
              </w:rPr>
              <w:t>Anzahl</w:t>
            </w:r>
          </w:p>
        </w:tc>
        <w:tc>
          <w:tcPr>
            <w:tcW w:w="1069" w:type="dxa"/>
            <w:tcBorders>
              <w:top w:val="single" w:sz="7" w:space="0" w:color="000000"/>
              <w:left w:val="single" w:sz="8" w:space="0" w:color="000000"/>
              <w:bottom w:val="single" w:sz="6" w:space="0" w:color="000000"/>
              <w:right w:val="single" w:sz="7" w:space="0" w:color="000000"/>
            </w:tcBorders>
            <w:shd w:val="clear" w:color="auto" w:fill="BFBFBF"/>
          </w:tcPr>
          <w:p w:rsidR="00462278" w:rsidRDefault="00462278">
            <w:pPr>
              <w:spacing w:line="259" w:lineRule="auto"/>
              <w:ind w:right="7"/>
              <w:jc w:val="center"/>
            </w:pPr>
            <w:r>
              <w:rPr>
                <w:rFonts w:ascii="Calibri" w:eastAsia="Calibri" w:hAnsi="Calibri" w:cs="Calibri"/>
                <w:b/>
              </w:rPr>
              <w:t>Wert</w:t>
            </w:r>
          </w:p>
        </w:tc>
      </w:tr>
      <w:tr w:rsidR="00462278">
        <w:trPr>
          <w:trHeight w:val="295"/>
        </w:trPr>
        <w:tc>
          <w:tcPr>
            <w:tcW w:w="126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KET</w:t>
            </w:r>
          </w:p>
        </w:tc>
        <w:tc>
          <w:tcPr>
            <w:tcW w:w="918" w:type="dxa"/>
            <w:tcBorders>
              <w:top w:val="single" w:sz="6" w:space="0" w:color="000000"/>
              <w:left w:val="single" w:sz="7" w:space="0" w:color="000000"/>
              <w:bottom w:val="single" w:sz="7" w:space="0" w:color="000000"/>
              <w:right w:val="single" w:sz="8" w:space="0" w:color="000000"/>
            </w:tcBorders>
          </w:tcPr>
          <w:p w:rsidR="00462278" w:rsidRDefault="00462278">
            <w:pPr>
              <w:spacing w:line="259" w:lineRule="auto"/>
              <w:ind w:left="33"/>
            </w:pPr>
            <w:r>
              <w:t>0,9430%</w:t>
            </w:r>
          </w:p>
        </w:tc>
        <w:tc>
          <w:tcPr>
            <w:tcW w:w="1793" w:type="dxa"/>
            <w:tcBorders>
              <w:top w:val="single" w:sz="6" w:space="0" w:color="000000"/>
              <w:left w:val="single" w:sz="8" w:space="0" w:color="000000"/>
              <w:bottom w:val="single" w:sz="7" w:space="0" w:color="000000"/>
              <w:right w:val="single" w:sz="8" w:space="0" w:color="000000"/>
            </w:tcBorders>
          </w:tcPr>
          <w:p w:rsidR="00462278" w:rsidRDefault="00462278">
            <w:pPr>
              <w:spacing w:line="259" w:lineRule="auto"/>
              <w:ind w:left="99"/>
            </w:pPr>
            <w:r>
              <w:rPr>
                <w:color w:val="0000FF"/>
              </w:rPr>
              <w:t xml:space="preserve">                11.773 </w:t>
            </w:r>
          </w:p>
        </w:tc>
        <w:tc>
          <w:tcPr>
            <w:tcW w:w="1069" w:type="dxa"/>
            <w:tcBorders>
              <w:top w:val="single" w:sz="6" w:space="0" w:color="000000"/>
              <w:left w:val="single" w:sz="8" w:space="0" w:color="000000"/>
              <w:bottom w:val="single" w:sz="7" w:space="0" w:color="000000"/>
              <w:right w:val="single" w:sz="7" w:space="0" w:color="000000"/>
            </w:tcBorders>
          </w:tcPr>
          <w:p w:rsidR="00462278" w:rsidRDefault="00462278">
            <w:pPr>
              <w:spacing w:line="259" w:lineRule="auto"/>
              <w:ind w:left="85"/>
            </w:pPr>
            <w:r>
              <w:rPr>
                <w:color w:val="0000FF"/>
              </w:rPr>
              <w:t xml:space="preserve"> 234,43 €</w:t>
            </w:r>
          </w:p>
        </w:tc>
      </w:tr>
      <w:tr w:rsidR="00462278">
        <w:trPr>
          <w:trHeight w:val="298"/>
        </w:trPr>
        <w:tc>
          <w:tcPr>
            <w:tcW w:w="1260" w:type="dxa"/>
            <w:tcBorders>
              <w:top w:val="single" w:sz="7" w:space="0" w:color="000000"/>
              <w:left w:val="single" w:sz="7" w:space="0" w:color="000000"/>
              <w:bottom w:val="single" w:sz="6" w:space="0" w:color="000000"/>
              <w:right w:val="single" w:sz="7" w:space="0" w:color="000000"/>
            </w:tcBorders>
          </w:tcPr>
          <w:p w:rsidR="00462278" w:rsidRDefault="00462278">
            <w:pPr>
              <w:spacing w:line="259" w:lineRule="auto"/>
            </w:pPr>
            <w:r>
              <w:t>TEAG</w:t>
            </w:r>
          </w:p>
        </w:tc>
        <w:tc>
          <w:tcPr>
            <w:tcW w:w="918" w:type="dxa"/>
            <w:tcBorders>
              <w:top w:val="single" w:sz="7" w:space="0" w:color="000000"/>
              <w:left w:val="single" w:sz="7" w:space="0" w:color="000000"/>
              <w:bottom w:val="single" w:sz="6" w:space="0" w:color="000000"/>
              <w:right w:val="single" w:sz="8" w:space="0" w:color="000000"/>
            </w:tcBorders>
          </w:tcPr>
          <w:p w:rsidR="00462278" w:rsidRDefault="00462278">
            <w:pPr>
              <w:spacing w:line="259" w:lineRule="auto"/>
              <w:ind w:left="33"/>
            </w:pPr>
            <w:r>
              <w:t>0,4349%</w:t>
            </w:r>
          </w:p>
        </w:tc>
        <w:tc>
          <w:tcPr>
            <w:tcW w:w="1793" w:type="dxa"/>
            <w:tcBorders>
              <w:top w:val="single" w:sz="7" w:space="0" w:color="000000"/>
              <w:left w:val="single" w:sz="8" w:space="0" w:color="000000"/>
              <w:bottom w:val="single" w:sz="6" w:space="0" w:color="000000"/>
              <w:right w:val="single" w:sz="8" w:space="0" w:color="000000"/>
            </w:tcBorders>
          </w:tcPr>
          <w:p w:rsidR="00462278" w:rsidRDefault="00462278">
            <w:pPr>
              <w:spacing w:line="259" w:lineRule="auto"/>
              <w:ind w:left="99"/>
            </w:pPr>
            <w:r>
              <w:t xml:space="preserve">                12.868 </w:t>
            </w:r>
          </w:p>
        </w:tc>
        <w:tc>
          <w:tcPr>
            <w:tcW w:w="1069" w:type="dxa"/>
            <w:tcBorders>
              <w:top w:val="single" w:sz="7" w:space="0" w:color="000000"/>
              <w:left w:val="single" w:sz="8" w:space="0" w:color="000000"/>
              <w:bottom w:val="single" w:sz="6" w:space="0" w:color="000000"/>
              <w:right w:val="single" w:sz="7" w:space="0" w:color="000000"/>
            </w:tcBorders>
          </w:tcPr>
          <w:p w:rsidR="00462278" w:rsidRDefault="00462278">
            <w:pPr>
              <w:spacing w:line="259" w:lineRule="auto"/>
              <w:ind w:left="85"/>
            </w:pPr>
            <w:r>
              <w:t xml:space="preserve">    33,80 €</w:t>
            </w:r>
          </w:p>
        </w:tc>
      </w:tr>
      <w:tr w:rsidR="00462278">
        <w:trPr>
          <w:trHeight w:val="294"/>
        </w:trPr>
        <w:tc>
          <w:tcPr>
            <w:tcW w:w="1260" w:type="dxa"/>
            <w:tcBorders>
              <w:top w:val="single" w:sz="6" w:space="0" w:color="000000"/>
              <w:left w:val="single" w:sz="7" w:space="0" w:color="000000"/>
              <w:bottom w:val="single" w:sz="7" w:space="0" w:color="000000"/>
              <w:right w:val="single" w:sz="7" w:space="0" w:color="000000"/>
            </w:tcBorders>
          </w:tcPr>
          <w:p w:rsidR="00462278" w:rsidRDefault="00462278">
            <w:pPr>
              <w:spacing w:line="259" w:lineRule="auto"/>
            </w:pPr>
            <w:r>
              <w:t>KEBT AG</w:t>
            </w:r>
          </w:p>
        </w:tc>
        <w:tc>
          <w:tcPr>
            <w:tcW w:w="918" w:type="dxa"/>
            <w:tcBorders>
              <w:top w:val="single" w:sz="6" w:space="0" w:color="000000"/>
              <w:left w:val="single" w:sz="7" w:space="0" w:color="000000"/>
              <w:bottom w:val="single" w:sz="7" w:space="0" w:color="000000"/>
              <w:right w:val="single" w:sz="8" w:space="0" w:color="000000"/>
            </w:tcBorders>
          </w:tcPr>
          <w:p w:rsidR="00462278" w:rsidRDefault="00462278">
            <w:pPr>
              <w:spacing w:line="259" w:lineRule="auto"/>
              <w:ind w:left="33"/>
            </w:pPr>
            <w:r>
              <w:t>0,5523%</w:t>
            </w:r>
          </w:p>
        </w:tc>
        <w:tc>
          <w:tcPr>
            <w:tcW w:w="1793" w:type="dxa"/>
            <w:tcBorders>
              <w:top w:val="single" w:sz="6" w:space="0" w:color="000000"/>
              <w:left w:val="single" w:sz="8" w:space="0" w:color="000000"/>
              <w:bottom w:val="single" w:sz="7" w:space="0" w:color="000000"/>
              <w:right w:val="single" w:sz="8" w:space="0" w:color="000000"/>
            </w:tcBorders>
          </w:tcPr>
          <w:p w:rsidR="00462278" w:rsidRDefault="00462278">
            <w:pPr>
              <w:spacing w:line="259" w:lineRule="auto"/>
              <w:ind w:left="99"/>
            </w:pPr>
            <w:r>
              <w:t xml:space="preserve">                11.773 </w:t>
            </w:r>
          </w:p>
        </w:tc>
        <w:tc>
          <w:tcPr>
            <w:tcW w:w="1069" w:type="dxa"/>
            <w:tcBorders>
              <w:top w:val="single" w:sz="6" w:space="0" w:color="000000"/>
              <w:left w:val="single" w:sz="8" w:space="0" w:color="000000"/>
              <w:bottom w:val="single" w:sz="7" w:space="0" w:color="000000"/>
              <w:right w:val="single" w:sz="7" w:space="0" w:color="000000"/>
            </w:tcBorders>
          </w:tcPr>
          <w:p w:rsidR="00462278" w:rsidRDefault="00462278">
            <w:pPr>
              <w:spacing w:line="259" w:lineRule="auto"/>
              <w:ind w:left="85"/>
            </w:pPr>
            <w:r>
              <w:t xml:space="preserve">      1,00 €</w:t>
            </w:r>
          </w:p>
        </w:tc>
      </w:tr>
    </w:tbl>
    <w:p w:rsidR="00462278" w:rsidRDefault="00462278">
      <w:pPr>
        <w:spacing w:after="16" w:line="259" w:lineRule="auto"/>
        <w:ind w:left="396"/>
      </w:pPr>
      <w:r>
        <w:rPr>
          <w:color w:val="FF0000"/>
        </w:rPr>
        <w:t xml:space="preserve"> </w:t>
      </w:r>
    </w:p>
    <w:p w:rsidR="00462278" w:rsidRDefault="00462278">
      <w:pPr>
        <w:spacing w:after="19" w:line="259" w:lineRule="auto"/>
        <w:ind w:left="396"/>
      </w:pPr>
      <w:r>
        <w:t xml:space="preserve"> </w:t>
      </w:r>
    </w:p>
    <w:p w:rsidR="00462278" w:rsidRDefault="00462278">
      <w:pPr>
        <w:ind w:left="391" w:right="1404"/>
      </w:pPr>
      <w:r>
        <w:t xml:space="preserve">Die Dividenden für die Beteiligung an der KEBT AG/KET betrugen in 2014 67.765,39 €. In 2015 betrugen die entsprechenden Dividenden 50.035,25 €. </w:t>
      </w:r>
    </w:p>
    <w:p w:rsidR="00462278" w:rsidRDefault="00462278">
      <w:pPr>
        <w:spacing w:after="19" w:line="259" w:lineRule="auto"/>
        <w:ind w:left="396"/>
      </w:pPr>
      <w:r>
        <w:t xml:space="preserve"> </w:t>
      </w:r>
    </w:p>
    <w:p w:rsidR="00462278" w:rsidRDefault="00462278">
      <w:pPr>
        <w:spacing w:after="19" w:line="259" w:lineRule="auto"/>
        <w:ind w:left="396"/>
      </w:pPr>
      <w:r>
        <w:rPr>
          <w:color w:val="FF0000"/>
        </w:rPr>
        <w:t xml:space="preserve"> </w:t>
      </w:r>
    </w:p>
    <w:p w:rsidR="00462278" w:rsidRDefault="00462278" w:rsidP="00462278">
      <w:pPr>
        <w:pStyle w:val="berschrift2"/>
        <w:numPr>
          <w:ilvl w:val="1"/>
          <w:numId w:val="18"/>
        </w:numPr>
        <w:spacing w:after="18"/>
        <w:ind w:left="715" w:hanging="334"/>
      </w:pPr>
      <w:bookmarkStart w:id="42" w:name="_Toc67539"/>
      <w:r>
        <w:rPr>
          <w:b/>
          <w:u w:val="none"/>
        </w:rPr>
        <w:t xml:space="preserve">Dienstreisen des Bürgermeisters </w:t>
      </w:r>
      <w:bookmarkEnd w:id="42"/>
    </w:p>
    <w:p w:rsidR="00462278" w:rsidRDefault="00462278">
      <w:pPr>
        <w:spacing w:after="19" w:line="259" w:lineRule="auto"/>
        <w:ind w:left="396"/>
      </w:pPr>
      <w:r>
        <w:rPr>
          <w:color w:val="FF0000"/>
        </w:rPr>
        <w:t xml:space="preserve"> </w:t>
      </w:r>
    </w:p>
    <w:p w:rsidR="00462278" w:rsidRDefault="00462278">
      <w:pPr>
        <w:ind w:left="391" w:right="1404"/>
      </w:pPr>
      <w:r>
        <w:t xml:space="preserve">Unter der Haushaltsstelle 0.0000.6540 werden für Dienstfahrten des Bürgermeisters Ausgaben in Höhe von 557,30 € in 2014 bzw. 845,50 € in 2015 nachgewiesen.  </w:t>
      </w:r>
    </w:p>
    <w:p w:rsidR="00462278" w:rsidRDefault="00462278">
      <w:pPr>
        <w:spacing w:after="16" w:line="259" w:lineRule="auto"/>
        <w:ind w:left="396"/>
      </w:pPr>
      <w:r>
        <w:rPr>
          <w:color w:val="FF0000"/>
        </w:rPr>
        <w:t xml:space="preserve"> </w:t>
      </w:r>
    </w:p>
    <w:p w:rsidR="00462278" w:rsidRDefault="00462278">
      <w:pPr>
        <w:ind w:left="391" w:right="1404"/>
      </w:pPr>
      <w:r>
        <w:t xml:space="preserve">Als Wegstreckenentschädigungssatz wurden 0,30 € je gefahrenen Kilometer in Ansatz gebracht. Dieser Entschädigungssatz gilt bei Vorliegen erheblicher dienstlicher Gründe. </w:t>
      </w:r>
    </w:p>
    <w:p w:rsidR="00462278" w:rsidRDefault="00462278">
      <w:pPr>
        <w:spacing w:after="18" w:line="259" w:lineRule="auto"/>
        <w:ind w:left="396"/>
      </w:pPr>
      <w:r>
        <w:rPr>
          <w:color w:val="FF0000"/>
        </w:rPr>
        <w:t xml:space="preserve"> </w:t>
      </w:r>
    </w:p>
    <w:p w:rsidR="00462278" w:rsidRDefault="00462278">
      <w:pPr>
        <w:spacing w:after="35"/>
        <w:ind w:left="391" w:right="1404"/>
      </w:pPr>
      <w:r>
        <w:t>Gemäß § 5 Abs. 2 Satz1 ThürRKG</w:t>
      </w:r>
      <w:r>
        <w:rPr>
          <w:vertAlign w:val="superscript"/>
        </w:rPr>
        <w:footnoteReference w:id="36"/>
      </w:r>
      <w:r>
        <w:t>, obliegt es der obersten Dienstbehörde oder der von ihr ermächtigten nachgeordneten Behörde, die erforderliche Anerkennung für das Vorliegen erheblicher dienstlicher Gründe als Grundlage für die Zahlung der erhöhten Wegstreckenentschädigung auszusprechen. Nach § 3 Abs. 1 Satz 1 ThürKWBG</w:t>
      </w:r>
      <w:r>
        <w:rPr>
          <w:vertAlign w:val="superscript"/>
        </w:rPr>
        <w:footnoteReference w:id="37"/>
      </w:r>
      <w:r>
        <w:t xml:space="preserve"> nimmt die Rechtsaufsichtsbehörde für den Bürgermeister die Aufgaben der obersten Dienstbehörde wahr. Rechtsaufsichtsbehörde ist nach § 118 Abs. 1 ThürKO</w:t>
      </w:r>
      <w:r>
        <w:rPr>
          <w:vertAlign w:val="superscript"/>
        </w:rPr>
        <w:footnoteReference w:id="38"/>
      </w:r>
      <w:r>
        <w:t xml:space="preserve"> das Landratsamt des Landkreises Nordhausen als untere staatliche Verwaltungsbehörde.  </w:t>
      </w:r>
    </w:p>
    <w:p w:rsidR="00462278" w:rsidRDefault="00462278">
      <w:pPr>
        <w:spacing w:after="60" w:line="259" w:lineRule="auto"/>
        <w:ind w:left="396"/>
      </w:pPr>
      <w: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after="45" w:line="269" w:lineRule="auto"/>
        <w:ind w:left="391" w:right="1395"/>
      </w:pPr>
      <w:r>
        <w:rPr>
          <w:rFonts w:ascii="Arial" w:eastAsia="Arial" w:hAnsi="Arial" w:cs="Arial"/>
          <w:b/>
        </w:rPr>
        <w:t>►</w:t>
      </w:r>
      <w:r>
        <w:rPr>
          <w:rFonts w:ascii="Calibri" w:eastAsia="Calibri" w:hAnsi="Calibri" w:cs="Calibri"/>
          <w:b/>
        </w:rPr>
        <w:t xml:space="preserve"> Eine derartige Anerkennung konnte jedoch zum Zeitpunkt der Prüfung nicht vorgelegt werden. Somit erfolgte die Zahlung des erhöhten Wegstreckenentschädigungssatzes ohne die erforderliche reisekostenrechtliche Anerkennung bzw. Genehmigung, auch wenn dem Grunde nach ein Anspruch auf Anerkennung bestand. Es wird empfohlen, den entsprechenden Wegstreckenentschädigungssatz anerkennen zu lassen.  </w:t>
      </w:r>
    </w:p>
    <w:p w:rsidR="00462278" w:rsidRDefault="00462278">
      <w:pPr>
        <w:spacing w:after="16" w:line="259" w:lineRule="auto"/>
        <w:ind w:left="396"/>
      </w:pPr>
      <w:r>
        <w:rPr>
          <w:rFonts w:ascii="Calibri" w:eastAsia="Calibri" w:hAnsi="Calibri" w:cs="Calibri"/>
          <w:b/>
        </w:rPr>
        <w:t xml:space="preserve"> </w:t>
      </w:r>
    </w:p>
    <w:p w:rsidR="00462278" w:rsidRDefault="00462278">
      <w:pPr>
        <w:spacing w:after="19" w:line="259" w:lineRule="auto"/>
        <w:ind w:left="396"/>
      </w:pPr>
      <w:r>
        <w:t xml:space="preserve"> </w:t>
      </w:r>
    </w:p>
    <w:p w:rsidR="00462278" w:rsidRDefault="00462278">
      <w:pPr>
        <w:spacing w:after="19" w:line="259" w:lineRule="auto"/>
        <w:ind w:left="396"/>
      </w:pPr>
      <w:r>
        <w:t xml:space="preserve"> </w:t>
      </w:r>
    </w:p>
    <w:p w:rsidR="00462278" w:rsidRDefault="00462278">
      <w:pPr>
        <w:spacing w:after="16" w:line="259" w:lineRule="auto"/>
        <w:ind w:left="396"/>
      </w:pPr>
      <w:r>
        <w:t xml:space="preserve"> </w:t>
      </w:r>
    </w:p>
    <w:p w:rsidR="00462278" w:rsidRDefault="00462278">
      <w:pPr>
        <w:spacing w:line="259" w:lineRule="auto"/>
        <w:ind w:left="396"/>
      </w:pPr>
      <w:r>
        <w:t xml:space="preserve"> </w:t>
      </w:r>
    </w:p>
    <w:p w:rsidR="00462278" w:rsidRDefault="00462278" w:rsidP="00462278">
      <w:pPr>
        <w:pStyle w:val="berschrift2"/>
        <w:numPr>
          <w:ilvl w:val="1"/>
          <w:numId w:val="18"/>
        </w:numPr>
        <w:spacing w:after="18"/>
        <w:ind w:left="715" w:hanging="334"/>
      </w:pPr>
      <w:bookmarkStart w:id="43" w:name="_Toc67540"/>
      <w:r>
        <w:rPr>
          <w:b/>
          <w:u w:val="none"/>
        </w:rPr>
        <w:t xml:space="preserve">Abriss der alten Stuhlfabrik </w:t>
      </w:r>
      <w:bookmarkEnd w:id="43"/>
    </w:p>
    <w:p w:rsidR="00462278" w:rsidRDefault="00462278">
      <w:pPr>
        <w:spacing w:after="19" w:line="259" w:lineRule="auto"/>
        <w:ind w:left="396"/>
      </w:pPr>
      <w:r>
        <w:t xml:space="preserve"> </w:t>
      </w:r>
    </w:p>
    <w:p w:rsidR="00462278" w:rsidRDefault="00462278">
      <w:pPr>
        <w:ind w:left="391" w:right="1404"/>
      </w:pPr>
      <w:r>
        <w:t xml:space="preserve">Im Haushaltsjahr 2014 wurden einnahme- und ausgabeseitig 150.000,00 € für die Maßnahme „Abriss Gebäude“ im Vermögenshaushalt unter dem Unterabschnitt 6152 „Stadtsanierung“ geplant. Im </w:t>
      </w:r>
    </w:p>
    <w:p w:rsidR="00462278" w:rsidRDefault="00462278">
      <w:pPr>
        <w:ind w:left="391" w:right="1404"/>
      </w:pPr>
      <w:r>
        <w:t xml:space="preserve">Rahmen des Nachtragshaushalts 2014 wurde der vorgenannte Betrag um 207.000,00 € auf 357.000,00 € aufgestockt, weil auf dem Gelände der ehemaligen Stuhlfabrik Schadstoffe gefunden wurden. Die Förderung war dennoch zu 100 Prozent gegeben.  </w:t>
      </w:r>
    </w:p>
    <w:p w:rsidR="00462278" w:rsidRDefault="00462278">
      <w:pPr>
        <w:spacing w:after="19" w:line="259" w:lineRule="auto"/>
        <w:ind w:left="396"/>
      </w:pPr>
      <w:r>
        <w:t xml:space="preserve"> </w:t>
      </w:r>
    </w:p>
    <w:p w:rsidR="00462278" w:rsidRDefault="00462278">
      <w:pPr>
        <w:ind w:left="391" w:right="1404"/>
      </w:pPr>
      <w:r>
        <w:t xml:space="preserve">Die Zuwendungsbescheide mit dem Förderbetrag i. H. v. insgesamt 356.632,31 € ergingen per 03.09.2014. Aus der Haushaltsrechnung 2014 ist ersichtlich, dass es in diesem Jahr lediglich zu Ausgaben i. H. v. 14.971,81 € kam. Mithin wurden Haushaltseinnahmereste i. H. v. 357.000,00 € und Haushaltsausgabereste i. H. v. 342.028,19 € gebildet und in das Jahr 2015 übertragen.  </w:t>
      </w:r>
    </w:p>
    <w:p w:rsidR="00462278" w:rsidRDefault="00462278">
      <w:pPr>
        <w:spacing w:after="16" w:line="259" w:lineRule="auto"/>
        <w:ind w:left="396"/>
      </w:pPr>
      <w:r>
        <w:t xml:space="preserve"> </w:t>
      </w:r>
    </w:p>
    <w:p w:rsidR="00462278" w:rsidRDefault="00462278">
      <w:pPr>
        <w:ind w:left="391" w:right="1404"/>
      </w:pPr>
      <w:r>
        <w:t xml:space="preserve">Der Rechenschaftsbericht zur Jahresrechnung 2014 enthält im Zusammenhang mit der Maßnahme folgende Erläuterung: „Der Abriss der Stuhlfabrik sollte in zwei Bauabschnitten erfolgen. Als auf einem einzelnen Fördermittelantrag das Geld für beide Bauabschnitte bewilligt wurde, musste die Planung geändert werden. Die Ausschreibung wurde auf den Jahresanfang 2015 verschoben. Der Abriss erfolgt im selben Jahr.“ </w:t>
      </w:r>
    </w:p>
    <w:p w:rsidR="00462278" w:rsidRDefault="00462278">
      <w:pPr>
        <w:spacing w:after="16" w:line="259" w:lineRule="auto"/>
        <w:ind w:left="396"/>
      </w:pPr>
      <w:r>
        <w:t xml:space="preserve"> </w:t>
      </w:r>
    </w:p>
    <w:p w:rsidR="00462278" w:rsidRDefault="00462278">
      <w:pPr>
        <w:ind w:left="391" w:right="1404"/>
      </w:pPr>
      <w:r>
        <w:t xml:space="preserve">Im Zuge der Haushaltsplanung 2015 wurden unabhängig von den gebildeten Haushaltsresten Einnahmen i. H. v. 444.300,00 € und Ausgaben i. H. v. 464.300,00 € veranschlagt. Der Vorbericht enthält hierzu folgende Information: „Mit der eingestellten Summe soll der 2. Bauabschnitt des Abrisses der Stuhlfabrik und eines Gebäudes in der Jüdenstraße bezahlt werden.“ Im Jahr 2015 wurde der Abriss des Gebäudes vollzogen. Im Rechenschaftsbericht zur Jahresrechnung 2015 findet man folgenden Passus: „Der Abriss der alten Stuhlfabrik ist erledigt. Mit dem verbleibenden Rest soll eine Kalthalle für den Feuerwehrverein gebaut werden.“  </w:t>
      </w:r>
    </w:p>
    <w:p w:rsidR="00462278" w:rsidRDefault="00462278">
      <w:pPr>
        <w:spacing w:after="19" w:line="259" w:lineRule="auto"/>
        <w:ind w:left="396"/>
      </w:pPr>
      <w:r>
        <w:t xml:space="preserve"> </w:t>
      </w:r>
    </w:p>
    <w:p w:rsidR="00462278" w:rsidRDefault="00462278">
      <w:pPr>
        <w:ind w:left="391" w:right="1404"/>
      </w:pPr>
      <w:r>
        <w:t xml:space="preserve">Gemäß den Informationen der zuständigen Bearbeiterin und des Sachberichts im Rahmen des Verwendungsnachweises wurde dargelegt, dass im Oktober 2014 ein Antrag zum Rückbau der Stuhlfabrik für einen 2. Bauabschnitt gestellt wurde. Hier war das Umsetzen einer vorhandenen Fahrzeughalle enthalten (Betrag: 224.296,14 €). Im Januar 2015 nahmen die zuständigen Bearbeiter der Stadt Ellrich aus nicht näher erläuterten Gründen an, dass die Bewilligung für diesen 2. Bauabschnitt vorlag. Über dieses Förderprogramm war die Abrechnung einer solchen Maßnahme allerdings nicht möglich. Die weiteren Schritte wurden bereits eingeleitet, das Thüringer Landesverwaltungsamt darüber informiert. In einem persönlichen Gespräch im Februar 2015 wurde vereinbart, dass die Leistungen des 1. und 2. Bauabschnitts inhaltlich im 1. Bauabschnitt umgesetzt werden können.  </w:t>
      </w:r>
    </w:p>
    <w:p w:rsidR="00462278" w:rsidRDefault="00462278">
      <w:pPr>
        <w:spacing w:after="19" w:line="259" w:lineRule="auto"/>
        <w:ind w:left="396"/>
      </w:pPr>
      <w:r>
        <w:t xml:space="preserve"> </w:t>
      </w:r>
    </w:p>
    <w:p w:rsidR="00462278" w:rsidRDefault="00462278">
      <w:pPr>
        <w:ind w:left="391" w:right="1404"/>
      </w:pPr>
      <w:r>
        <w:t xml:space="preserve">Die geänderten Zuwendungsbescheide mit dem Förderbetrag i. H. v. insgesamt 314.000,00 € ergingen per 26.03.2015. Die zuwendungsfähigen und erstatteten Ausgaben beliefen sich auf 313.106,38 € und gingen als Fördermittel am 27.07.2015 bei der Stadtkasse Ellrich ein. </w:t>
      </w:r>
    </w:p>
    <w:p w:rsidR="00462278" w:rsidRDefault="00462278">
      <w:pPr>
        <w:spacing w:line="259" w:lineRule="auto"/>
        <w:ind w:left="396"/>
      </w:pPr>
      <w: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after="58" w:line="269" w:lineRule="auto"/>
        <w:ind w:left="391" w:right="1395"/>
      </w:pPr>
      <w:r>
        <w:rPr>
          <w:rFonts w:ascii="Arial" w:eastAsia="Arial" w:hAnsi="Arial" w:cs="Arial"/>
          <w:b/>
        </w:rPr>
        <w:t>►</w:t>
      </w:r>
      <w:r>
        <w:rPr>
          <w:rFonts w:ascii="Calibri" w:eastAsia="Calibri" w:hAnsi="Calibri" w:cs="Calibri"/>
          <w:b/>
        </w:rPr>
        <w:t xml:space="preserve"> Im Gesamtzusammenhang der Planung und Ausführung der Maßnahme(n) wurde den Regelungen des § 7 Abs. 1</w:t>
      </w:r>
      <w:r>
        <w:rPr>
          <w:rFonts w:ascii="Calibri" w:eastAsia="Calibri" w:hAnsi="Calibri" w:cs="Calibri"/>
          <w:b/>
          <w:vertAlign w:val="superscript"/>
        </w:rPr>
        <w:footnoteReference w:id="39"/>
      </w:r>
      <w:r>
        <w:rPr>
          <w:rFonts w:ascii="Calibri" w:eastAsia="Calibri" w:hAnsi="Calibri" w:cs="Calibri"/>
          <w:b/>
        </w:rPr>
        <w:t xml:space="preserve"> und 3</w:t>
      </w:r>
      <w:r>
        <w:rPr>
          <w:rFonts w:ascii="Calibri" w:eastAsia="Calibri" w:hAnsi="Calibri" w:cs="Calibri"/>
          <w:b/>
          <w:vertAlign w:val="superscript"/>
        </w:rPr>
        <w:footnoteReference w:id="40"/>
      </w:r>
      <w:r>
        <w:rPr>
          <w:rFonts w:ascii="Calibri" w:eastAsia="Calibri" w:hAnsi="Calibri" w:cs="Calibri"/>
          <w:b/>
        </w:rPr>
        <w:t xml:space="preserve"> sowie § 79 Abs. 2</w:t>
      </w:r>
      <w:r>
        <w:rPr>
          <w:rFonts w:ascii="Calibri" w:eastAsia="Calibri" w:hAnsi="Calibri" w:cs="Calibri"/>
          <w:b/>
          <w:vertAlign w:val="superscript"/>
        </w:rPr>
        <w:footnoteReference w:id="41"/>
      </w:r>
      <w:r>
        <w:rPr>
          <w:rFonts w:ascii="Calibri" w:eastAsia="Calibri" w:hAnsi="Calibri" w:cs="Calibri"/>
          <w:b/>
        </w:rPr>
        <w:t xml:space="preserve"> ThürGemHV nicht entsprochen.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after="16" w:line="259" w:lineRule="auto"/>
        <w:ind w:left="381" w:right="1395"/>
      </w:pPr>
      <w:r>
        <w:rPr>
          <w:rFonts w:ascii="Calibri" w:eastAsia="Calibri" w:hAnsi="Calibri" w:cs="Calibri"/>
          <w:b/>
        </w:rP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line="269" w:lineRule="auto"/>
        <w:ind w:left="391" w:right="1395"/>
      </w:pPr>
      <w:r>
        <w:rPr>
          <w:rFonts w:ascii="Calibri" w:eastAsia="Calibri" w:hAnsi="Calibri" w:cs="Calibri"/>
          <w:b/>
        </w:rPr>
        <w:t xml:space="preserve">Die Veranschlagung der Einnahmen soll einzeln nach dem Entstehungsgrund erfolgen. Die Ausgaben sollen nach Einzelzwecken veranschlagt werden. Die Ansätze für einzelne Vorhaben des Vermögenshaushalts sind sowohl getrennt voneinander als auch von den übrigen Ausgaben zu veranschlagen.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after="19" w:line="259" w:lineRule="auto"/>
        <w:ind w:left="381" w:right="1395"/>
      </w:pPr>
      <w:r>
        <w:rPr>
          <w:rFonts w:ascii="Calibri" w:eastAsia="Calibri" w:hAnsi="Calibri" w:cs="Calibri"/>
          <w:b/>
        </w:rP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line="269" w:lineRule="auto"/>
        <w:ind w:left="391" w:right="1395"/>
      </w:pPr>
      <w:r>
        <w:rPr>
          <w:rFonts w:ascii="Calibri" w:eastAsia="Calibri" w:hAnsi="Calibri" w:cs="Calibri"/>
          <w:b/>
        </w:rPr>
        <w:t xml:space="preserve">Die Maßnahme unter der Bezeichnung „Abriss Gebäude“ umfasst nicht nur den eigentlichen Rückbau der Stuhlfabrik, sondern beinhaltet auch den Neubau der Kalthalle für die Feuerwehr, welcher eine völlig neue Maßnahme darstellt, die separat und einzeln hätte veranschlagt werden müssen.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after="16" w:line="259" w:lineRule="auto"/>
        <w:ind w:left="381" w:right="1395"/>
      </w:pPr>
      <w:r>
        <w:rPr>
          <w:rFonts w:ascii="Calibri" w:eastAsia="Calibri" w:hAnsi="Calibri" w:cs="Calibri"/>
          <w:b/>
        </w:rP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line="269" w:lineRule="auto"/>
        <w:ind w:left="391" w:right="1395"/>
      </w:pPr>
      <w:r>
        <w:rPr>
          <w:rFonts w:ascii="Calibri" w:eastAsia="Calibri" w:hAnsi="Calibri" w:cs="Calibri"/>
          <w:b/>
        </w:rPr>
        <w:t xml:space="preserve">Die jeweiligen Vor- und Rechenschaftsberichte treffen teilweise unscharfe bzw. unterschiedliche Aussagen zur Umsetzung der Maßnahme(n).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after="16" w:line="259" w:lineRule="auto"/>
        <w:ind w:left="381" w:right="1395"/>
      </w:pPr>
      <w:r>
        <w:rPr>
          <w:rFonts w:ascii="Calibri" w:eastAsia="Calibri" w:hAnsi="Calibri" w:cs="Calibri"/>
          <w:b/>
        </w:rP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line="269" w:lineRule="auto"/>
        <w:ind w:left="391" w:right="1395"/>
      </w:pPr>
      <w:r>
        <w:rPr>
          <w:rFonts w:ascii="Calibri" w:eastAsia="Calibri" w:hAnsi="Calibri" w:cs="Calibri"/>
          <w:b/>
        </w:rPr>
        <w:t xml:space="preserve">Der Grundsatz der Haushaltsklarheit besagt, dass die Untergliederung der Haushaltsansätze im Haushaltsplan transparent, übersichtlich und systematisch zu erfolgen hat. Die Herkunft der Mittel sowie deren </w:t>
      </w:r>
      <w:r>
        <w:rPr>
          <w:rFonts w:ascii="Calibri" w:eastAsia="Calibri" w:hAnsi="Calibri" w:cs="Calibri"/>
          <w:b/>
          <w:u w:val="single" w:color="000000"/>
        </w:rPr>
        <w:t>konkrete Verwendung</w:t>
      </w:r>
      <w:r>
        <w:rPr>
          <w:rFonts w:ascii="Calibri" w:eastAsia="Calibri" w:hAnsi="Calibri" w:cs="Calibri"/>
          <w:b/>
        </w:rPr>
        <w:t xml:space="preserve"> sollen klar ersichtlich sein. Das Prinzip der Haushaltswahrheit konstatiert, dass im Rahmen der Haushaltsplanung alle voraussichtlich im Haushaltsjahr zu erwartenden Ausgaben und Einnahmen sowie Verpflichtungsermächtigungen so </w:t>
      </w:r>
      <w:r>
        <w:rPr>
          <w:rFonts w:ascii="Calibri" w:eastAsia="Calibri" w:hAnsi="Calibri" w:cs="Calibri"/>
          <w:b/>
          <w:u w:val="single" w:color="000000"/>
        </w:rPr>
        <w:t>genau und sorgfältig</w:t>
      </w:r>
      <w:r>
        <w:rPr>
          <w:rFonts w:ascii="Calibri" w:eastAsia="Calibri" w:hAnsi="Calibri" w:cs="Calibri"/>
          <w:b/>
        </w:rPr>
        <w:t xml:space="preserve"> wie möglich zu bestimmen sind.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line="259" w:lineRule="auto"/>
        <w:ind w:left="381" w:right="1395"/>
      </w:pPr>
      <w:r>
        <w:rPr>
          <w:rFonts w:ascii="Calibri" w:eastAsia="Calibri" w:hAnsi="Calibri" w:cs="Calibri"/>
          <w:b/>
        </w:rP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line="269" w:lineRule="auto"/>
        <w:ind w:left="391" w:right="1395"/>
      </w:pPr>
      <w:r>
        <w:rPr>
          <w:rFonts w:ascii="Calibri" w:eastAsia="Calibri" w:hAnsi="Calibri" w:cs="Calibri"/>
          <w:b/>
        </w:rPr>
        <w:t xml:space="preserve">Diesen Haushaltsgrundsätzen wurde hier nicht entsprochen.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after="16" w:line="259" w:lineRule="auto"/>
        <w:ind w:left="381" w:right="1395"/>
      </w:pPr>
      <w:r>
        <w:rPr>
          <w:rFonts w:ascii="Calibri" w:eastAsia="Calibri" w:hAnsi="Calibri" w:cs="Calibri"/>
          <w:b/>
        </w:rP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line="269" w:lineRule="auto"/>
        <w:ind w:left="391" w:right="1395"/>
      </w:pPr>
      <w:r>
        <w:rPr>
          <w:rFonts w:ascii="Calibri" w:eastAsia="Calibri" w:hAnsi="Calibri" w:cs="Calibri"/>
          <w:b/>
        </w:rPr>
        <w:t xml:space="preserve">Neben der nicht eindeutigen Darstellung der Maßnahmen im Vermögenshaushalt wurden unabhängig von den gebildeten und übertragenen Haushaltsresten die Planansätze in 2015 viel zu hoch veranschlagt, wiederum Haushaltsreste gebildet und in das Jahr 2016 übertragen.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after="19" w:line="259" w:lineRule="auto"/>
        <w:ind w:left="381" w:right="1395"/>
      </w:pPr>
      <w:r>
        <w:rPr>
          <w:rFonts w:ascii="Calibri" w:eastAsia="Calibri" w:hAnsi="Calibri" w:cs="Calibri"/>
          <w:b/>
        </w:rPr>
        <w:t xml:space="preserve"> </w:t>
      </w:r>
    </w:p>
    <w:p w:rsidR="00462278" w:rsidRDefault="00462278">
      <w:pPr>
        <w:pBdr>
          <w:top w:val="single" w:sz="4" w:space="0" w:color="000000"/>
          <w:left w:val="single" w:sz="4" w:space="0" w:color="000000"/>
          <w:bottom w:val="single" w:sz="8" w:space="0" w:color="000000"/>
          <w:right w:val="single" w:sz="8" w:space="0" w:color="000000"/>
        </w:pBdr>
        <w:shd w:val="clear" w:color="auto" w:fill="F2F2F2"/>
        <w:spacing w:after="96" w:line="269" w:lineRule="auto"/>
        <w:ind w:left="391" w:right="1395"/>
      </w:pPr>
      <w:r>
        <w:rPr>
          <w:rFonts w:ascii="Calibri" w:eastAsia="Calibri" w:hAnsi="Calibri" w:cs="Calibri"/>
          <w:b/>
        </w:rPr>
        <w:t>Im Übrigen wird wie bereits unter Punkt 3.5 auf die Regelungen des § 79 Abs. 2 Satz 2 ThürGemHV</w:t>
      </w:r>
      <w:r>
        <w:rPr>
          <w:rFonts w:ascii="Calibri" w:eastAsia="Calibri" w:hAnsi="Calibri" w:cs="Calibri"/>
          <w:b/>
          <w:vertAlign w:val="superscript"/>
        </w:rPr>
        <w:t>41</w:t>
      </w:r>
      <w:r>
        <w:rPr>
          <w:rFonts w:ascii="Calibri" w:eastAsia="Calibri" w:hAnsi="Calibri" w:cs="Calibri"/>
          <w:b/>
        </w:rPr>
        <w:t xml:space="preserve"> verwiesen.</w:t>
      </w:r>
      <w:r>
        <w:rPr>
          <w:color w:val="FF0000"/>
        </w:rPr>
        <w:t xml:space="preserve"> </w:t>
      </w:r>
    </w:p>
    <w:p w:rsidR="00462278" w:rsidRDefault="00462278">
      <w:pPr>
        <w:spacing w:after="20" w:line="259" w:lineRule="auto"/>
        <w:ind w:left="396"/>
      </w:pPr>
      <w:r>
        <w:rPr>
          <w:rFonts w:ascii="Calibri" w:eastAsia="Calibri" w:hAnsi="Calibri" w:cs="Calibri"/>
          <w:b/>
          <w:sz w:val="24"/>
        </w:rPr>
        <w:t xml:space="preserve"> </w:t>
      </w:r>
    </w:p>
    <w:p w:rsidR="00462278" w:rsidRDefault="00462278">
      <w:pPr>
        <w:spacing w:after="22" w:line="259" w:lineRule="auto"/>
        <w:ind w:left="396"/>
      </w:pPr>
      <w:r>
        <w:rPr>
          <w:rFonts w:ascii="Calibri" w:eastAsia="Calibri" w:hAnsi="Calibri" w:cs="Calibri"/>
          <w:b/>
          <w:sz w:val="24"/>
        </w:rPr>
        <w:t xml:space="preserve"> </w:t>
      </w:r>
    </w:p>
    <w:p w:rsidR="00462278" w:rsidRDefault="00462278" w:rsidP="00462278">
      <w:pPr>
        <w:pStyle w:val="berschrift1"/>
        <w:keepLines/>
        <w:numPr>
          <w:ilvl w:val="0"/>
          <w:numId w:val="18"/>
        </w:numPr>
        <w:spacing w:line="259" w:lineRule="auto"/>
        <w:ind w:left="623" w:hanging="242"/>
        <w:jc w:val="left"/>
      </w:pPr>
      <w:bookmarkStart w:id="44" w:name="_Toc67541"/>
      <w:r>
        <w:t xml:space="preserve">Zusammenfassung </w:t>
      </w:r>
      <w:bookmarkEnd w:id="44"/>
    </w:p>
    <w:p w:rsidR="00462278" w:rsidRDefault="00462278">
      <w:pPr>
        <w:spacing w:after="19" w:line="259" w:lineRule="auto"/>
        <w:ind w:left="396"/>
      </w:pPr>
      <w:r>
        <w:rPr>
          <w:color w:val="FF0000"/>
        </w:rPr>
        <w:t xml:space="preserve"> </w:t>
      </w:r>
    </w:p>
    <w:p w:rsidR="00462278" w:rsidRDefault="00462278">
      <w:pPr>
        <w:ind w:left="391" w:right="1404"/>
      </w:pPr>
      <w:r>
        <w:t>Wie bereits in den vergangenen Jahren war die Stadt Ellrich auch im Zusammenhang mit den Haushaltsjahren 2014 und 2015 in der Lage, Haushaltssatzungen zu erlassen und sich ausgeglichene Haushaltsrechnungen zu erarbeiten. Im Haushaltsjahr 2015 wurde der Sollfehlbetrag in Gänze abge-</w:t>
      </w:r>
    </w:p>
    <w:p w:rsidR="00462278" w:rsidRDefault="00462278">
      <w:pPr>
        <w:sectPr w:rsidR="00462278" w:rsidSect="00F665EA">
          <w:footerReference w:type="even" r:id="rId8"/>
          <w:footerReference w:type="default" r:id="rId9"/>
          <w:footerReference w:type="first" r:id="rId10"/>
          <w:pgSz w:w="11907" w:h="16840"/>
          <w:pgMar w:top="567" w:right="567" w:bottom="567" w:left="1134" w:header="720" w:footer="720" w:gutter="0"/>
          <w:cols w:space="720"/>
        </w:sectPr>
      </w:pPr>
    </w:p>
    <w:p w:rsidR="00462278" w:rsidRDefault="00462278">
      <w:pPr>
        <w:spacing w:line="259" w:lineRule="auto"/>
        <w:ind w:left="-1440" w:right="10460"/>
      </w:pPr>
      <w:r>
        <w:rPr>
          <w:noProof/>
        </w:rPr>
        <w:drawing>
          <wp:anchor distT="0" distB="0" distL="114300" distR="114300" simplePos="0" relativeHeight="251659264" behindDoc="0" locked="0" layoutInCell="1" allowOverlap="0">
            <wp:simplePos x="0" y="0"/>
            <wp:positionH relativeFrom="page">
              <wp:posOffset>0</wp:posOffset>
            </wp:positionH>
            <wp:positionV relativeFrom="page">
              <wp:posOffset>7112</wp:posOffset>
            </wp:positionV>
            <wp:extent cx="7559040" cy="10686288"/>
            <wp:effectExtent l="0" t="0" r="0" b="0"/>
            <wp:wrapTopAndBottom/>
            <wp:docPr id="5218" name="Picture 5218"/>
            <wp:cNvGraphicFramePr/>
            <a:graphic xmlns:a="http://schemas.openxmlformats.org/drawingml/2006/main">
              <a:graphicData uri="http://schemas.openxmlformats.org/drawingml/2006/picture">
                <pic:pic xmlns:pic="http://schemas.openxmlformats.org/drawingml/2006/picture">
                  <pic:nvPicPr>
                    <pic:cNvPr id="5218" name="Picture 5218"/>
                    <pic:cNvPicPr/>
                  </pic:nvPicPr>
                  <pic:blipFill>
                    <a:blip r:embed="rId11"/>
                    <a:stretch>
                      <a:fillRect/>
                    </a:stretch>
                  </pic:blipFill>
                  <pic:spPr>
                    <a:xfrm>
                      <a:off x="0" y="0"/>
                      <a:ext cx="7559040" cy="10686288"/>
                    </a:xfrm>
                    <a:prstGeom prst="rect">
                      <a:avLst/>
                    </a:prstGeom>
                  </pic:spPr>
                </pic:pic>
              </a:graphicData>
            </a:graphic>
          </wp:anchor>
        </w:drawing>
      </w:r>
    </w:p>
    <w:p w:rsidR="00462278" w:rsidRDefault="00462278">
      <w:pPr>
        <w:sectPr w:rsidR="00462278">
          <w:footerReference w:type="even" r:id="rId12"/>
          <w:footerReference w:type="default" r:id="rId13"/>
          <w:footerReference w:type="first" r:id="rId14"/>
          <w:pgSz w:w="11900" w:h="16840"/>
          <w:pgMar w:top="1440" w:right="1440" w:bottom="1440" w:left="1440" w:header="720" w:footer="720" w:gutter="0"/>
          <w:cols w:space="720"/>
        </w:sectPr>
      </w:pPr>
    </w:p>
    <w:p w:rsidR="00462278" w:rsidRDefault="00462278">
      <w:pPr>
        <w:spacing w:after="134" w:line="259" w:lineRule="auto"/>
      </w:pPr>
      <w:r>
        <w:rPr>
          <w:rFonts w:ascii="Calibri" w:eastAsia="Calibri" w:hAnsi="Calibri" w:cs="Calibri"/>
        </w:rPr>
        <w:t xml:space="preserve"> </w:t>
      </w:r>
    </w:p>
    <w:p w:rsidR="00462278" w:rsidRDefault="00462278">
      <w:pPr>
        <w:pStyle w:val="berschrift3"/>
        <w:spacing w:after="19"/>
        <w:ind w:left="0" w:firstLine="0"/>
      </w:pPr>
      <w:r>
        <w:t>Anlagen</w:t>
      </w:r>
      <w:r>
        <w:rPr>
          <w:u w:val="none"/>
        </w:rPr>
        <w:t xml:space="preserve"> </w:t>
      </w:r>
    </w:p>
    <w:p w:rsidR="00462278" w:rsidRDefault="00462278">
      <w:pPr>
        <w:spacing w:line="259" w:lineRule="auto"/>
      </w:pPr>
      <w:r>
        <w:rPr>
          <w:rFonts w:ascii="Calibri" w:eastAsia="Calibri" w:hAnsi="Calibri" w:cs="Calibri"/>
        </w:rPr>
        <w:t xml:space="preserve"> </w:t>
      </w:r>
    </w:p>
    <w:tbl>
      <w:tblPr>
        <w:tblStyle w:val="TableGrid"/>
        <w:tblW w:w="9119" w:type="dxa"/>
        <w:tblInd w:w="0" w:type="dxa"/>
        <w:tblCellMar>
          <w:top w:w="0" w:type="dxa"/>
          <w:left w:w="0" w:type="dxa"/>
          <w:bottom w:w="0" w:type="dxa"/>
          <w:right w:w="0" w:type="dxa"/>
        </w:tblCellMar>
        <w:tblLook w:val="04A0" w:firstRow="1" w:lastRow="0" w:firstColumn="1" w:lastColumn="0" w:noHBand="0" w:noVBand="1"/>
      </w:tblPr>
      <w:tblGrid>
        <w:gridCol w:w="1411"/>
        <w:gridCol w:w="7708"/>
      </w:tblGrid>
      <w:tr w:rsidR="00462278">
        <w:trPr>
          <w:trHeight w:val="254"/>
        </w:trPr>
        <w:tc>
          <w:tcPr>
            <w:tcW w:w="1411" w:type="dxa"/>
            <w:tcBorders>
              <w:top w:val="nil"/>
              <w:left w:val="nil"/>
              <w:bottom w:val="nil"/>
              <w:right w:val="nil"/>
            </w:tcBorders>
          </w:tcPr>
          <w:p w:rsidR="00462278" w:rsidRDefault="00462278">
            <w:pPr>
              <w:spacing w:line="259" w:lineRule="auto"/>
            </w:pPr>
            <w:r>
              <w:rPr>
                <w:rFonts w:ascii="Calibri" w:eastAsia="Calibri" w:hAnsi="Calibri" w:cs="Calibri"/>
              </w:rPr>
              <w:t xml:space="preserve">Anlage 1  </w:t>
            </w:r>
          </w:p>
        </w:tc>
        <w:tc>
          <w:tcPr>
            <w:tcW w:w="7708" w:type="dxa"/>
            <w:tcBorders>
              <w:top w:val="nil"/>
              <w:left w:val="nil"/>
              <w:bottom w:val="nil"/>
              <w:right w:val="nil"/>
            </w:tcBorders>
          </w:tcPr>
          <w:p w:rsidR="00462278" w:rsidRDefault="00462278">
            <w:pPr>
              <w:spacing w:line="259" w:lineRule="auto"/>
            </w:pPr>
            <w:r>
              <w:rPr>
                <w:rFonts w:ascii="Calibri" w:eastAsia="Calibri" w:hAnsi="Calibri" w:cs="Calibri"/>
              </w:rPr>
              <w:t xml:space="preserve">Beschluss-Nr. 077-14/19 vom 06.07.2015 Feststellung der Jahresrechnung 2013 </w:t>
            </w:r>
          </w:p>
        </w:tc>
      </w:tr>
      <w:tr w:rsidR="00462278">
        <w:trPr>
          <w:trHeight w:val="617"/>
        </w:trPr>
        <w:tc>
          <w:tcPr>
            <w:tcW w:w="1411" w:type="dxa"/>
            <w:tcBorders>
              <w:top w:val="nil"/>
              <w:left w:val="nil"/>
              <w:bottom w:val="nil"/>
              <w:right w:val="nil"/>
            </w:tcBorders>
          </w:tcPr>
          <w:p w:rsidR="00462278" w:rsidRDefault="00462278">
            <w:pPr>
              <w:spacing w:line="259" w:lineRule="auto"/>
            </w:pPr>
            <w:r>
              <w:rPr>
                <w:rFonts w:ascii="Calibri" w:eastAsia="Calibri" w:hAnsi="Calibri" w:cs="Calibri"/>
              </w:rPr>
              <w:t xml:space="preserve">Anlage 2 </w:t>
            </w:r>
          </w:p>
        </w:tc>
        <w:tc>
          <w:tcPr>
            <w:tcW w:w="7708" w:type="dxa"/>
            <w:tcBorders>
              <w:top w:val="nil"/>
              <w:left w:val="nil"/>
              <w:bottom w:val="nil"/>
              <w:right w:val="nil"/>
            </w:tcBorders>
          </w:tcPr>
          <w:p w:rsidR="00462278" w:rsidRDefault="00462278">
            <w:pPr>
              <w:spacing w:after="16" w:line="259" w:lineRule="auto"/>
            </w:pPr>
            <w:r>
              <w:rPr>
                <w:rFonts w:ascii="Calibri" w:eastAsia="Calibri" w:hAnsi="Calibri" w:cs="Calibri"/>
              </w:rPr>
              <w:t xml:space="preserve">Beschluss-Nr. 078/14/19 vom 06.07.2015 Entlastung des Bürgermeisters und des </w:t>
            </w:r>
          </w:p>
          <w:p w:rsidR="00462278" w:rsidRDefault="00462278">
            <w:pPr>
              <w:spacing w:line="259" w:lineRule="auto"/>
            </w:pPr>
            <w:r>
              <w:rPr>
                <w:rFonts w:ascii="Calibri" w:eastAsia="Calibri" w:hAnsi="Calibri" w:cs="Calibri"/>
              </w:rPr>
              <w:t>Beigeordneten für die Jahresrechnung 2013</w:t>
            </w:r>
            <w:r>
              <w:rPr>
                <w:rFonts w:ascii="Calibri" w:eastAsia="Calibri" w:hAnsi="Calibri" w:cs="Calibri"/>
                <w:color w:val="FF0000"/>
              </w:rPr>
              <w:t xml:space="preserve"> </w:t>
            </w:r>
          </w:p>
        </w:tc>
      </w:tr>
      <w:tr w:rsidR="00462278">
        <w:trPr>
          <w:trHeight w:val="310"/>
        </w:trPr>
        <w:tc>
          <w:tcPr>
            <w:tcW w:w="1411" w:type="dxa"/>
            <w:tcBorders>
              <w:top w:val="nil"/>
              <w:left w:val="nil"/>
              <w:bottom w:val="nil"/>
              <w:right w:val="nil"/>
            </w:tcBorders>
          </w:tcPr>
          <w:p w:rsidR="00462278" w:rsidRDefault="00462278">
            <w:pPr>
              <w:spacing w:line="259" w:lineRule="auto"/>
            </w:pPr>
            <w:r>
              <w:rPr>
                <w:rFonts w:ascii="Calibri" w:eastAsia="Calibri" w:hAnsi="Calibri" w:cs="Calibri"/>
              </w:rPr>
              <w:t xml:space="preserve">Anlage 3 </w:t>
            </w:r>
          </w:p>
        </w:tc>
        <w:tc>
          <w:tcPr>
            <w:tcW w:w="7708" w:type="dxa"/>
            <w:tcBorders>
              <w:top w:val="nil"/>
              <w:left w:val="nil"/>
              <w:bottom w:val="nil"/>
              <w:right w:val="nil"/>
            </w:tcBorders>
          </w:tcPr>
          <w:p w:rsidR="00462278" w:rsidRDefault="00462278">
            <w:pPr>
              <w:spacing w:line="259" w:lineRule="auto"/>
            </w:pPr>
            <w:r>
              <w:rPr>
                <w:rFonts w:ascii="Calibri" w:eastAsia="Calibri" w:hAnsi="Calibri" w:cs="Calibri"/>
              </w:rPr>
              <w:t xml:space="preserve">Abschluss der Haushaltsrechnung 2014 </w:t>
            </w:r>
          </w:p>
        </w:tc>
      </w:tr>
      <w:tr w:rsidR="00462278">
        <w:trPr>
          <w:trHeight w:val="308"/>
        </w:trPr>
        <w:tc>
          <w:tcPr>
            <w:tcW w:w="1411" w:type="dxa"/>
            <w:tcBorders>
              <w:top w:val="nil"/>
              <w:left w:val="nil"/>
              <w:bottom w:val="nil"/>
              <w:right w:val="nil"/>
            </w:tcBorders>
          </w:tcPr>
          <w:p w:rsidR="00462278" w:rsidRDefault="00462278">
            <w:pPr>
              <w:spacing w:line="259" w:lineRule="auto"/>
            </w:pPr>
            <w:r>
              <w:rPr>
                <w:rFonts w:ascii="Calibri" w:eastAsia="Calibri" w:hAnsi="Calibri" w:cs="Calibri"/>
              </w:rPr>
              <w:t xml:space="preserve">Anlage 4  </w:t>
            </w:r>
          </w:p>
        </w:tc>
        <w:tc>
          <w:tcPr>
            <w:tcW w:w="7708" w:type="dxa"/>
            <w:tcBorders>
              <w:top w:val="nil"/>
              <w:left w:val="nil"/>
              <w:bottom w:val="nil"/>
              <w:right w:val="nil"/>
            </w:tcBorders>
          </w:tcPr>
          <w:p w:rsidR="00462278" w:rsidRDefault="00462278">
            <w:pPr>
              <w:spacing w:line="259" w:lineRule="auto"/>
            </w:pPr>
            <w:r>
              <w:rPr>
                <w:rFonts w:ascii="Calibri" w:eastAsia="Calibri" w:hAnsi="Calibri" w:cs="Calibri"/>
              </w:rPr>
              <w:t xml:space="preserve">Abschluss der Haushaltsrechnung 2015 </w:t>
            </w:r>
          </w:p>
        </w:tc>
      </w:tr>
      <w:tr w:rsidR="00462278">
        <w:trPr>
          <w:trHeight w:val="308"/>
        </w:trPr>
        <w:tc>
          <w:tcPr>
            <w:tcW w:w="1411" w:type="dxa"/>
            <w:tcBorders>
              <w:top w:val="nil"/>
              <w:left w:val="nil"/>
              <w:bottom w:val="nil"/>
              <w:right w:val="nil"/>
            </w:tcBorders>
          </w:tcPr>
          <w:p w:rsidR="00462278" w:rsidRDefault="00462278">
            <w:pPr>
              <w:spacing w:line="259" w:lineRule="auto"/>
            </w:pPr>
            <w:r>
              <w:rPr>
                <w:rFonts w:ascii="Calibri" w:eastAsia="Calibri" w:hAnsi="Calibri" w:cs="Calibri"/>
              </w:rPr>
              <w:t xml:space="preserve">Anlage 5 </w:t>
            </w:r>
          </w:p>
        </w:tc>
        <w:tc>
          <w:tcPr>
            <w:tcW w:w="7708" w:type="dxa"/>
            <w:tcBorders>
              <w:top w:val="nil"/>
              <w:left w:val="nil"/>
              <w:bottom w:val="nil"/>
              <w:right w:val="nil"/>
            </w:tcBorders>
          </w:tcPr>
          <w:p w:rsidR="00462278" w:rsidRDefault="00462278">
            <w:pPr>
              <w:spacing w:line="259" w:lineRule="auto"/>
            </w:pPr>
            <w:r>
              <w:rPr>
                <w:rFonts w:ascii="Calibri" w:eastAsia="Calibri" w:hAnsi="Calibri" w:cs="Calibri"/>
              </w:rPr>
              <w:t xml:space="preserve">Kassenmäßiger Abschluss 2014 </w:t>
            </w:r>
          </w:p>
        </w:tc>
      </w:tr>
      <w:tr w:rsidR="00462278">
        <w:trPr>
          <w:trHeight w:val="310"/>
        </w:trPr>
        <w:tc>
          <w:tcPr>
            <w:tcW w:w="1411" w:type="dxa"/>
            <w:tcBorders>
              <w:top w:val="nil"/>
              <w:left w:val="nil"/>
              <w:bottom w:val="nil"/>
              <w:right w:val="nil"/>
            </w:tcBorders>
          </w:tcPr>
          <w:p w:rsidR="00462278" w:rsidRDefault="00462278">
            <w:pPr>
              <w:spacing w:line="259" w:lineRule="auto"/>
            </w:pPr>
            <w:r>
              <w:rPr>
                <w:rFonts w:ascii="Calibri" w:eastAsia="Calibri" w:hAnsi="Calibri" w:cs="Calibri"/>
              </w:rPr>
              <w:t xml:space="preserve">Anlage 6 </w:t>
            </w:r>
          </w:p>
        </w:tc>
        <w:tc>
          <w:tcPr>
            <w:tcW w:w="7708" w:type="dxa"/>
            <w:tcBorders>
              <w:top w:val="nil"/>
              <w:left w:val="nil"/>
              <w:bottom w:val="nil"/>
              <w:right w:val="nil"/>
            </w:tcBorders>
          </w:tcPr>
          <w:p w:rsidR="00462278" w:rsidRDefault="00462278">
            <w:pPr>
              <w:spacing w:line="259" w:lineRule="auto"/>
            </w:pPr>
            <w:r>
              <w:rPr>
                <w:rFonts w:ascii="Calibri" w:eastAsia="Calibri" w:hAnsi="Calibri" w:cs="Calibri"/>
              </w:rPr>
              <w:t xml:space="preserve">Kassenmäßiger Abschluss 2015 </w:t>
            </w:r>
          </w:p>
        </w:tc>
      </w:tr>
      <w:tr w:rsidR="00462278">
        <w:trPr>
          <w:trHeight w:val="308"/>
        </w:trPr>
        <w:tc>
          <w:tcPr>
            <w:tcW w:w="1411" w:type="dxa"/>
            <w:tcBorders>
              <w:top w:val="nil"/>
              <w:left w:val="nil"/>
              <w:bottom w:val="nil"/>
              <w:right w:val="nil"/>
            </w:tcBorders>
          </w:tcPr>
          <w:p w:rsidR="00462278" w:rsidRDefault="00462278">
            <w:pPr>
              <w:spacing w:line="259" w:lineRule="auto"/>
            </w:pPr>
            <w:r>
              <w:rPr>
                <w:rFonts w:ascii="Calibri" w:eastAsia="Calibri" w:hAnsi="Calibri" w:cs="Calibri"/>
              </w:rPr>
              <w:t xml:space="preserve">Anlage 7 </w:t>
            </w:r>
          </w:p>
        </w:tc>
        <w:tc>
          <w:tcPr>
            <w:tcW w:w="7708" w:type="dxa"/>
            <w:tcBorders>
              <w:top w:val="nil"/>
              <w:left w:val="nil"/>
              <w:bottom w:val="nil"/>
              <w:right w:val="nil"/>
            </w:tcBorders>
          </w:tcPr>
          <w:p w:rsidR="00462278" w:rsidRDefault="00462278">
            <w:pPr>
              <w:spacing w:line="259" w:lineRule="auto"/>
              <w:ind w:left="5"/>
            </w:pPr>
            <w:r>
              <w:rPr>
                <w:rFonts w:ascii="Calibri" w:eastAsia="Calibri" w:hAnsi="Calibri" w:cs="Calibri"/>
              </w:rPr>
              <w:t xml:space="preserve">Feststellung des Ergebnisses 2014 </w:t>
            </w:r>
          </w:p>
        </w:tc>
      </w:tr>
      <w:tr w:rsidR="00462278">
        <w:trPr>
          <w:trHeight w:val="308"/>
        </w:trPr>
        <w:tc>
          <w:tcPr>
            <w:tcW w:w="1411" w:type="dxa"/>
            <w:tcBorders>
              <w:top w:val="nil"/>
              <w:left w:val="nil"/>
              <w:bottom w:val="nil"/>
              <w:right w:val="nil"/>
            </w:tcBorders>
          </w:tcPr>
          <w:p w:rsidR="00462278" w:rsidRDefault="00462278">
            <w:pPr>
              <w:spacing w:line="259" w:lineRule="auto"/>
            </w:pPr>
            <w:r>
              <w:rPr>
                <w:rFonts w:ascii="Calibri" w:eastAsia="Calibri" w:hAnsi="Calibri" w:cs="Calibri"/>
              </w:rPr>
              <w:t xml:space="preserve">Anlage 8 </w:t>
            </w:r>
          </w:p>
        </w:tc>
        <w:tc>
          <w:tcPr>
            <w:tcW w:w="7708" w:type="dxa"/>
            <w:tcBorders>
              <w:top w:val="nil"/>
              <w:left w:val="nil"/>
              <w:bottom w:val="nil"/>
              <w:right w:val="nil"/>
            </w:tcBorders>
          </w:tcPr>
          <w:p w:rsidR="00462278" w:rsidRDefault="00462278">
            <w:pPr>
              <w:spacing w:line="259" w:lineRule="auto"/>
              <w:ind w:left="5"/>
            </w:pPr>
            <w:r>
              <w:rPr>
                <w:rFonts w:ascii="Calibri" w:eastAsia="Calibri" w:hAnsi="Calibri" w:cs="Calibri"/>
              </w:rPr>
              <w:t xml:space="preserve">Feststellung des Ergebnisses 2015 </w:t>
            </w:r>
          </w:p>
        </w:tc>
      </w:tr>
      <w:tr w:rsidR="00462278">
        <w:trPr>
          <w:trHeight w:val="254"/>
        </w:trPr>
        <w:tc>
          <w:tcPr>
            <w:tcW w:w="1411" w:type="dxa"/>
            <w:tcBorders>
              <w:top w:val="nil"/>
              <w:left w:val="nil"/>
              <w:bottom w:val="nil"/>
              <w:right w:val="nil"/>
            </w:tcBorders>
          </w:tcPr>
          <w:p w:rsidR="00462278" w:rsidRDefault="00462278">
            <w:pPr>
              <w:spacing w:line="259" w:lineRule="auto"/>
            </w:pPr>
            <w:r>
              <w:rPr>
                <w:rFonts w:ascii="Calibri" w:eastAsia="Calibri" w:hAnsi="Calibri" w:cs="Calibri"/>
              </w:rPr>
              <w:t xml:space="preserve">Anlage 9 </w:t>
            </w:r>
          </w:p>
        </w:tc>
        <w:tc>
          <w:tcPr>
            <w:tcW w:w="7708" w:type="dxa"/>
            <w:tcBorders>
              <w:top w:val="nil"/>
              <w:left w:val="nil"/>
              <w:bottom w:val="nil"/>
              <w:right w:val="nil"/>
            </w:tcBorders>
          </w:tcPr>
          <w:p w:rsidR="00462278" w:rsidRDefault="00462278">
            <w:pPr>
              <w:spacing w:line="259" w:lineRule="auto"/>
              <w:ind w:left="5"/>
            </w:pPr>
            <w:r>
              <w:rPr>
                <w:rFonts w:ascii="Calibri" w:eastAsia="Calibri" w:hAnsi="Calibri" w:cs="Calibri"/>
              </w:rPr>
              <w:t xml:space="preserve">Bestätigung im Rahmen der Jahresrechnungsprüfung </w:t>
            </w:r>
          </w:p>
        </w:tc>
      </w:tr>
    </w:tbl>
    <w:p w:rsidR="00462278" w:rsidRDefault="00462278">
      <w:pPr>
        <w:spacing w:after="16" w:line="259" w:lineRule="auto"/>
      </w:pPr>
      <w:r>
        <w:rPr>
          <w:rFonts w:ascii="Calibri" w:eastAsia="Calibri" w:hAnsi="Calibri" w:cs="Calibri"/>
          <w:color w:val="FF0000"/>
        </w:rPr>
        <w:t xml:space="preserve"> </w:t>
      </w:r>
    </w:p>
    <w:p w:rsidR="00462278" w:rsidRDefault="00462278">
      <w:pPr>
        <w:spacing w:after="10168" w:line="259" w:lineRule="auto"/>
      </w:pPr>
      <w:r>
        <w:rPr>
          <w:noProof/>
        </w:rPr>
        <mc:AlternateContent>
          <mc:Choice Requires="wpg">
            <w:drawing>
              <wp:anchor distT="0" distB="0" distL="114300" distR="114300" simplePos="0" relativeHeight="251660288" behindDoc="0" locked="0" layoutInCell="1" allowOverlap="1">
                <wp:simplePos x="0" y="0"/>
                <wp:positionH relativeFrom="page">
                  <wp:posOffset>882396</wp:posOffset>
                </wp:positionH>
                <wp:positionV relativeFrom="page">
                  <wp:posOffset>9881614</wp:posOffset>
                </wp:positionV>
                <wp:extent cx="5795772" cy="6096"/>
                <wp:effectExtent l="0" t="0" r="0" b="0"/>
                <wp:wrapTopAndBottom/>
                <wp:docPr id="50982" name="Group 50982"/>
                <wp:cNvGraphicFramePr/>
                <a:graphic xmlns:a="http://schemas.openxmlformats.org/drawingml/2006/main">
                  <a:graphicData uri="http://schemas.microsoft.com/office/word/2010/wordprocessingGroup">
                    <wpg:wgp>
                      <wpg:cNvGrpSpPr/>
                      <wpg:grpSpPr>
                        <a:xfrm>
                          <a:off x="0" y="0"/>
                          <a:ext cx="5795772" cy="6096"/>
                          <a:chOff x="0" y="0"/>
                          <a:chExt cx="5795772" cy="6096"/>
                        </a:xfrm>
                      </wpg:grpSpPr>
                      <wps:wsp>
                        <wps:cNvPr id="69071" name="Shape 69071"/>
                        <wps:cNvSpPr/>
                        <wps:spPr>
                          <a:xfrm>
                            <a:off x="0" y="0"/>
                            <a:ext cx="5795772" cy="9144"/>
                          </a:xfrm>
                          <a:custGeom>
                            <a:avLst/>
                            <a:gdLst/>
                            <a:ahLst/>
                            <a:cxnLst/>
                            <a:rect l="0" t="0" r="0" b="0"/>
                            <a:pathLst>
                              <a:path w="5795772" h="9144">
                                <a:moveTo>
                                  <a:pt x="0" y="0"/>
                                </a:moveTo>
                                <a:lnTo>
                                  <a:pt x="5795772" y="0"/>
                                </a:lnTo>
                                <a:lnTo>
                                  <a:pt x="5795772" y="9144"/>
                                </a:lnTo>
                                <a:lnTo>
                                  <a:pt x="0" y="914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g:wgp>
                  </a:graphicData>
                </a:graphic>
              </wp:anchor>
            </w:drawing>
          </mc:Choice>
          <mc:Fallback>
            <w:pict>
              <v:group w14:anchorId="7C09F6F2" id="Group 50982" o:spid="_x0000_s1026" style="position:absolute;margin-left:69.5pt;margin-top:778.1pt;width:456.35pt;height:.5pt;z-index:251660288;mso-position-horizontal-relative:page;mso-position-vertical-relative:page" coordsize="579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">
                <v:shape id="Shape 69071" o:spid="_x0000_s1027" style="position:absolute;width:57957;height:91;visibility:visible;mso-wrap-style:square;v-text-anchor:top" coordsize="5795772,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NA6sYA&#10;AADeAAAADwAAAGRycy9kb3ducmV2LnhtbESPQWvCQBSE70L/w/IK3nSjBZOmrlKUgggeqqXnZ/aZ&#10;xGbfxt1V4793hYLHYWa+YabzzjTiQs7XlhWMhgkI4sLqmksFP7uvQQbCB2SNjWVScCMP89lLb4q5&#10;tlf+pss2lCJC2OeooAqhzaX0RUUG/dC2xNE7WGcwROlKqR1eI9w0cpwkE2mw5rhQYUuLioq/7dko&#10;6Pa/qaPNfrNOb2X2djzJZXo8KNV/7T4/QATqwjP8315pBZP3JB3B4068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5NA6sYAAADeAAAADwAAAAAAAAAAAAAAAACYAgAAZHJz&#10;L2Rvd25yZXYueG1sUEsFBgAAAAAEAAQA9QAAAIsDAAAAAA==&#10;" path="m,l5795772,r,9144l,9144,,e" fillcolor="#d9d9d9" stroked="f" strokeweight="0">
                  <v:stroke miterlimit="83231f" joinstyle="miter"/>
                  <v:path arrowok="t" textboxrect="0,0,5795772,9144"/>
                </v:shape>
                <w10:wrap type="topAndBottom" anchorx="page" anchory="page"/>
              </v:group>
            </w:pict>
          </mc:Fallback>
        </mc:AlternateContent>
      </w:r>
      <w:r>
        <w:rPr>
          <w:rFonts w:ascii="Calibri" w:eastAsia="Calibri" w:hAnsi="Calibri" w:cs="Calibri"/>
          <w:color w:val="FFFFFF"/>
        </w:rPr>
        <w:t xml:space="preserve"> </w:t>
      </w:r>
    </w:p>
    <w:p w:rsidR="00462278" w:rsidRDefault="00462278">
      <w:pPr>
        <w:spacing w:before="70" w:line="259" w:lineRule="auto"/>
        <w:jc w:val="right"/>
      </w:pPr>
      <w:r>
        <w:rPr>
          <w:rFonts w:ascii="Calibri" w:eastAsia="Calibri" w:hAnsi="Calibri" w:cs="Calibri"/>
          <w:color w:val="76923C"/>
        </w:rPr>
        <w:t>36</w:t>
      </w:r>
      <w:r>
        <w:rPr>
          <w:rFonts w:ascii="Calibri" w:eastAsia="Calibri" w:hAnsi="Calibri" w:cs="Calibri"/>
        </w:rPr>
        <w:t xml:space="preserve"> | </w:t>
      </w:r>
      <w:r>
        <w:rPr>
          <w:rFonts w:ascii="Calibri" w:eastAsia="Calibri" w:hAnsi="Calibri" w:cs="Calibri"/>
          <w:color w:val="7F7F7F"/>
        </w:rPr>
        <w:t>S e i t e</w:t>
      </w:r>
      <w:r>
        <w:rPr>
          <w:rFonts w:ascii="Calibri" w:eastAsia="Calibri" w:hAnsi="Calibri" w:cs="Calibri"/>
        </w:rPr>
        <w:t xml:space="preserve"> </w:t>
      </w:r>
    </w:p>
    <w:p w:rsidR="00462278" w:rsidRDefault="00462278">
      <w:pPr>
        <w:spacing w:line="259" w:lineRule="auto"/>
      </w:pPr>
      <w:r>
        <w:rPr>
          <w:rFonts w:ascii="Calibri" w:eastAsia="Calibri" w:hAnsi="Calibri" w:cs="Calibri"/>
        </w:rPr>
        <w:t xml:space="preserve"> </w:t>
      </w:r>
    </w:p>
    <w:p w:rsidR="00462278" w:rsidRDefault="00462278">
      <w:pPr>
        <w:sectPr w:rsidR="00462278">
          <w:footerReference w:type="even" r:id="rId15"/>
          <w:footerReference w:type="default" r:id="rId16"/>
          <w:footerReference w:type="first" r:id="rId17"/>
          <w:pgSz w:w="11900" w:h="16840"/>
          <w:pgMar w:top="1440" w:right="1470" w:bottom="1440" w:left="1418" w:header="720" w:footer="720" w:gutter="0"/>
          <w:cols w:space="720"/>
        </w:sectPr>
      </w:pPr>
    </w:p>
    <w:p w:rsidR="00462278" w:rsidRDefault="00462278">
      <w:pPr>
        <w:spacing w:line="259" w:lineRule="auto"/>
        <w:ind w:left="-1440" w:right="10460"/>
      </w:pPr>
      <w:r>
        <w:rPr>
          <w:noProof/>
        </w:rPr>
        <w:drawing>
          <wp:anchor distT="0" distB="0" distL="114300" distR="114300" simplePos="0" relativeHeight="251661312" behindDoc="0" locked="0" layoutInCell="1" allowOverlap="0">
            <wp:simplePos x="0" y="0"/>
            <wp:positionH relativeFrom="page">
              <wp:posOffset>0</wp:posOffset>
            </wp:positionH>
            <wp:positionV relativeFrom="page">
              <wp:posOffset>7112</wp:posOffset>
            </wp:positionV>
            <wp:extent cx="7559040" cy="10686288"/>
            <wp:effectExtent l="0" t="0" r="0" b="0"/>
            <wp:wrapTopAndBottom/>
            <wp:docPr id="5248" name="Picture 5248"/>
            <wp:cNvGraphicFramePr/>
            <a:graphic xmlns:a="http://schemas.openxmlformats.org/drawingml/2006/main">
              <a:graphicData uri="http://schemas.openxmlformats.org/drawingml/2006/picture">
                <pic:pic xmlns:pic="http://schemas.openxmlformats.org/drawingml/2006/picture">
                  <pic:nvPicPr>
                    <pic:cNvPr id="5248" name="Picture 5248"/>
                    <pic:cNvPicPr/>
                  </pic:nvPicPr>
                  <pic:blipFill>
                    <a:blip r:embed="rId18"/>
                    <a:stretch>
                      <a:fillRect/>
                    </a:stretch>
                  </pic:blipFill>
                  <pic:spPr>
                    <a:xfrm>
                      <a:off x="0" y="0"/>
                      <a:ext cx="7559040" cy="10686288"/>
                    </a:xfrm>
                    <a:prstGeom prst="rect">
                      <a:avLst/>
                    </a:prstGeom>
                  </pic:spPr>
                </pic:pic>
              </a:graphicData>
            </a:graphic>
          </wp:anchor>
        </w:drawing>
      </w:r>
      <w:r>
        <w:br w:type="page"/>
      </w:r>
    </w:p>
    <w:p w:rsidR="00462278" w:rsidRDefault="00462278">
      <w:pPr>
        <w:spacing w:line="259" w:lineRule="auto"/>
        <w:ind w:left="-1440" w:right="10460"/>
      </w:pPr>
      <w:r>
        <w:rPr>
          <w:noProof/>
        </w:rPr>
        <w:drawing>
          <wp:anchor distT="0" distB="0" distL="114300" distR="114300" simplePos="0" relativeHeight="251662336" behindDoc="0" locked="0" layoutInCell="1" allowOverlap="0">
            <wp:simplePos x="0" y="0"/>
            <wp:positionH relativeFrom="page">
              <wp:posOffset>0</wp:posOffset>
            </wp:positionH>
            <wp:positionV relativeFrom="page">
              <wp:posOffset>7112</wp:posOffset>
            </wp:positionV>
            <wp:extent cx="7559040" cy="10686288"/>
            <wp:effectExtent l="0" t="0" r="0" b="0"/>
            <wp:wrapTopAndBottom/>
            <wp:docPr id="5252" name="Picture 5252"/>
            <wp:cNvGraphicFramePr/>
            <a:graphic xmlns:a="http://schemas.openxmlformats.org/drawingml/2006/main">
              <a:graphicData uri="http://schemas.openxmlformats.org/drawingml/2006/picture">
                <pic:pic xmlns:pic="http://schemas.openxmlformats.org/drawingml/2006/picture">
                  <pic:nvPicPr>
                    <pic:cNvPr id="5252" name="Picture 5252"/>
                    <pic:cNvPicPr/>
                  </pic:nvPicPr>
                  <pic:blipFill>
                    <a:blip r:embed="rId19"/>
                    <a:stretch>
                      <a:fillRect/>
                    </a:stretch>
                  </pic:blipFill>
                  <pic:spPr>
                    <a:xfrm>
                      <a:off x="0" y="0"/>
                      <a:ext cx="7559040" cy="10686288"/>
                    </a:xfrm>
                    <a:prstGeom prst="rect">
                      <a:avLst/>
                    </a:prstGeom>
                  </pic:spPr>
                </pic:pic>
              </a:graphicData>
            </a:graphic>
          </wp:anchor>
        </w:drawing>
      </w:r>
      <w:r>
        <w:br w:type="page"/>
      </w:r>
    </w:p>
    <w:p w:rsidR="00462278" w:rsidRDefault="00462278">
      <w:pPr>
        <w:spacing w:line="259" w:lineRule="auto"/>
        <w:ind w:left="-1440" w:right="10460"/>
      </w:pPr>
      <w:r>
        <w:rPr>
          <w:noProof/>
        </w:rPr>
        <w:drawing>
          <wp:anchor distT="0" distB="0" distL="114300" distR="114300" simplePos="0" relativeHeight="251663360" behindDoc="0" locked="0" layoutInCell="1" allowOverlap="0">
            <wp:simplePos x="0" y="0"/>
            <wp:positionH relativeFrom="page">
              <wp:posOffset>0</wp:posOffset>
            </wp:positionH>
            <wp:positionV relativeFrom="page">
              <wp:posOffset>7112</wp:posOffset>
            </wp:positionV>
            <wp:extent cx="7559040" cy="10686288"/>
            <wp:effectExtent l="0" t="0" r="0" b="0"/>
            <wp:wrapTopAndBottom/>
            <wp:docPr id="5256" name="Picture 5256"/>
            <wp:cNvGraphicFramePr/>
            <a:graphic xmlns:a="http://schemas.openxmlformats.org/drawingml/2006/main">
              <a:graphicData uri="http://schemas.openxmlformats.org/drawingml/2006/picture">
                <pic:pic xmlns:pic="http://schemas.openxmlformats.org/drawingml/2006/picture">
                  <pic:nvPicPr>
                    <pic:cNvPr id="5256" name="Picture 5256"/>
                    <pic:cNvPicPr/>
                  </pic:nvPicPr>
                  <pic:blipFill>
                    <a:blip r:embed="rId20"/>
                    <a:stretch>
                      <a:fillRect/>
                    </a:stretch>
                  </pic:blipFill>
                  <pic:spPr>
                    <a:xfrm>
                      <a:off x="0" y="0"/>
                      <a:ext cx="7559040" cy="10686288"/>
                    </a:xfrm>
                    <a:prstGeom prst="rect">
                      <a:avLst/>
                    </a:prstGeom>
                  </pic:spPr>
                </pic:pic>
              </a:graphicData>
            </a:graphic>
          </wp:anchor>
        </w:drawing>
      </w:r>
      <w:r>
        <w:br w:type="page"/>
      </w:r>
    </w:p>
    <w:p w:rsidR="00462278" w:rsidRDefault="00462278">
      <w:pPr>
        <w:spacing w:line="259" w:lineRule="auto"/>
        <w:ind w:left="-1440" w:right="10460"/>
      </w:pPr>
      <w:r>
        <w:rPr>
          <w:noProof/>
        </w:rPr>
        <w:drawing>
          <wp:anchor distT="0" distB="0" distL="114300" distR="114300" simplePos="0" relativeHeight="251664384" behindDoc="0" locked="0" layoutInCell="1" allowOverlap="0">
            <wp:simplePos x="0" y="0"/>
            <wp:positionH relativeFrom="page">
              <wp:posOffset>0</wp:posOffset>
            </wp:positionH>
            <wp:positionV relativeFrom="page">
              <wp:posOffset>7112</wp:posOffset>
            </wp:positionV>
            <wp:extent cx="7559040" cy="10686288"/>
            <wp:effectExtent l="0" t="0" r="0" b="0"/>
            <wp:wrapTopAndBottom/>
            <wp:docPr id="5260" name="Picture 5260"/>
            <wp:cNvGraphicFramePr/>
            <a:graphic xmlns:a="http://schemas.openxmlformats.org/drawingml/2006/main">
              <a:graphicData uri="http://schemas.openxmlformats.org/drawingml/2006/picture">
                <pic:pic xmlns:pic="http://schemas.openxmlformats.org/drawingml/2006/picture">
                  <pic:nvPicPr>
                    <pic:cNvPr id="5260" name="Picture 5260"/>
                    <pic:cNvPicPr/>
                  </pic:nvPicPr>
                  <pic:blipFill>
                    <a:blip r:embed="rId21"/>
                    <a:stretch>
                      <a:fillRect/>
                    </a:stretch>
                  </pic:blipFill>
                  <pic:spPr>
                    <a:xfrm>
                      <a:off x="0" y="0"/>
                      <a:ext cx="7559040" cy="10686288"/>
                    </a:xfrm>
                    <a:prstGeom prst="rect">
                      <a:avLst/>
                    </a:prstGeom>
                  </pic:spPr>
                </pic:pic>
              </a:graphicData>
            </a:graphic>
          </wp:anchor>
        </w:drawing>
      </w:r>
      <w:r>
        <w:br w:type="page"/>
      </w:r>
    </w:p>
    <w:p w:rsidR="00462278" w:rsidRDefault="00462278">
      <w:pPr>
        <w:spacing w:line="259" w:lineRule="auto"/>
        <w:ind w:left="-1440" w:right="10460"/>
      </w:pPr>
      <w:r>
        <w:rPr>
          <w:noProof/>
        </w:rPr>
        <w:drawing>
          <wp:anchor distT="0" distB="0" distL="114300" distR="114300" simplePos="0" relativeHeight="251665408" behindDoc="0" locked="0" layoutInCell="1" allowOverlap="0">
            <wp:simplePos x="0" y="0"/>
            <wp:positionH relativeFrom="page">
              <wp:posOffset>0</wp:posOffset>
            </wp:positionH>
            <wp:positionV relativeFrom="page">
              <wp:posOffset>7112</wp:posOffset>
            </wp:positionV>
            <wp:extent cx="7559040" cy="10686288"/>
            <wp:effectExtent l="0" t="0" r="0" b="0"/>
            <wp:wrapTopAndBottom/>
            <wp:docPr id="5264" name="Picture 5264"/>
            <wp:cNvGraphicFramePr/>
            <a:graphic xmlns:a="http://schemas.openxmlformats.org/drawingml/2006/main">
              <a:graphicData uri="http://schemas.openxmlformats.org/drawingml/2006/picture">
                <pic:pic xmlns:pic="http://schemas.openxmlformats.org/drawingml/2006/picture">
                  <pic:nvPicPr>
                    <pic:cNvPr id="5264" name="Picture 5264"/>
                    <pic:cNvPicPr/>
                  </pic:nvPicPr>
                  <pic:blipFill>
                    <a:blip r:embed="rId22"/>
                    <a:stretch>
                      <a:fillRect/>
                    </a:stretch>
                  </pic:blipFill>
                  <pic:spPr>
                    <a:xfrm>
                      <a:off x="0" y="0"/>
                      <a:ext cx="7559040" cy="10686288"/>
                    </a:xfrm>
                    <a:prstGeom prst="rect">
                      <a:avLst/>
                    </a:prstGeom>
                  </pic:spPr>
                </pic:pic>
              </a:graphicData>
            </a:graphic>
          </wp:anchor>
        </w:drawing>
      </w:r>
      <w:r>
        <w:br w:type="page"/>
      </w:r>
    </w:p>
    <w:p w:rsidR="00462278" w:rsidRDefault="00462278">
      <w:pPr>
        <w:spacing w:line="259" w:lineRule="auto"/>
        <w:ind w:left="-1440" w:right="10460"/>
      </w:pPr>
      <w:r>
        <w:rPr>
          <w:noProof/>
        </w:rPr>
        <w:drawing>
          <wp:anchor distT="0" distB="0" distL="114300" distR="114300" simplePos="0" relativeHeight="251666432" behindDoc="0" locked="0" layoutInCell="1" allowOverlap="0">
            <wp:simplePos x="0" y="0"/>
            <wp:positionH relativeFrom="page">
              <wp:posOffset>0</wp:posOffset>
            </wp:positionH>
            <wp:positionV relativeFrom="page">
              <wp:posOffset>7112</wp:posOffset>
            </wp:positionV>
            <wp:extent cx="7559040" cy="10686288"/>
            <wp:effectExtent l="0" t="0" r="0" b="0"/>
            <wp:wrapTopAndBottom/>
            <wp:docPr id="5268" name="Picture 5268"/>
            <wp:cNvGraphicFramePr/>
            <a:graphic xmlns:a="http://schemas.openxmlformats.org/drawingml/2006/main">
              <a:graphicData uri="http://schemas.openxmlformats.org/drawingml/2006/picture">
                <pic:pic xmlns:pic="http://schemas.openxmlformats.org/drawingml/2006/picture">
                  <pic:nvPicPr>
                    <pic:cNvPr id="5268" name="Picture 5268"/>
                    <pic:cNvPicPr/>
                  </pic:nvPicPr>
                  <pic:blipFill>
                    <a:blip r:embed="rId23"/>
                    <a:stretch>
                      <a:fillRect/>
                    </a:stretch>
                  </pic:blipFill>
                  <pic:spPr>
                    <a:xfrm>
                      <a:off x="0" y="0"/>
                      <a:ext cx="7559040" cy="10686288"/>
                    </a:xfrm>
                    <a:prstGeom prst="rect">
                      <a:avLst/>
                    </a:prstGeom>
                  </pic:spPr>
                </pic:pic>
              </a:graphicData>
            </a:graphic>
          </wp:anchor>
        </w:drawing>
      </w:r>
      <w:r>
        <w:br w:type="page"/>
      </w:r>
    </w:p>
    <w:p w:rsidR="00462278" w:rsidRDefault="00462278">
      <w:pPr>
        <w:spacing w:line="259" w:lineRule="auto"/>
        <w:ind w:left="-1440" w:right="10460"/>
      </w:pPr>
      <w:r>
        <w:rPr>
          <w:noProof/>
        </w:rPr>
        <w:drawing>
          <wp:anchor distT="0" distB="0" distL="114300" distR="114300" simplePos="0" relativeHeight="251667456" behindDoc="0" locked="0" layoutInCell="1" allowOverlap="0">
            <wp:simplePos x="0" y="0"/>
            <wp:positionH relativeFrom="page">
              <wp:posOffset>0</wp:posOffset>
            </wp:positionH>
            <wp:positionV relativeFrom="page">
              <wp:posOffset>7112</wp:posOffset>
            </wp:positionV>
            <wp:extent cx="7559040" cy="10686288"/>
            <wp:effectExtent l="0" t="0" r="0" b="0"/>
            <wp:wrapTopAndBottom/>
            <wp:docPr id="5272" name="Picture 5272"/>
            <wp:cNvGraphicFramePr/>
            <a:graphic xmlns:a="http://schemas.openxmlformats.org/drawingml/2006/main">
              <a:graphicData uri="http://schemas.openxmlformats.org/drawingml/2006/picture">
                <pic:pic xmlns:pic="http://schemas.openxmlformats.org/drawingml/2006/picture">
                  <pic:nvPicPr>
                    <pic:cNvPr id="5272" name="Picture 5272"/>
                    <pic:cNvPicPr/>
                  </pic:nvPicPr>
                  <pic:blipFill>
                    <a:blip r:embed="rId24"/>
                    <a:stretch>
                      <a:fillRect/>
                    </a:stretch>
                  </pic:blipFill>
                  <pic:spPr>
                    <a:xfrm>
                      <a:off x="0" y="0"/>
                      <a:ext cx="7559040" cy="10686288"/>
                    </a:xfrm>
                    <a:prstGeom prst="rect">
                      <a:avLst/>
                    </a:prstGeom>
                  </pic:spPr>
                </pic:pic>
              </a:graphicData>
            </a:graphic>
          </wp:anchor>
        </w:drawing>
      </w:r>
      <w:r>
        <w:br w:type="page"/>
      </w:r>
    </w:p>
    <w:p w:rsidR="00462278" w:rsidRDefault="00462278">
      <w:pPr>
        <w:spacing w:line="259" w:lineRule="auto"/>
        <w:ind w:left="-1440" w:right="10460"/>
      </w:pPr>
      <w:r>
        <w:rPr>
          <w:noProof/>
        </w:rPr>
        <w:drawing>
          <wp:anchor distT="0" distB="0" distL="114300" distR="114300" simplePos="0" relativeHeight="251668480" behindDoc="0" locked="0" layoutInCell="1" allowOverlap="0">
            <wp:simplePos x="0" y="0"/>
            <wp:positionH relativeFrom="page">
              <wp:posOffset>0</wp:posOffset>
            </wp:positionH>
            <wp:positionV relativeFrom="page">
              <wp:posOffset>7112</wp:posOffset>
            </wp:positionV>
            <wp:extent cx="7559040" cy="10686288"/>
            <wp:effectExtent l="0" t="0" r="0" b="0"/>
            <wp:wrapTopAndBottom/>
            <wp:docPr id="5276" name="Picture 5276"/>
            <wp:cNvGraphicFramePr/>
            <a:graphic xmlns:a="http://schemas.openxmlformats.org/drawingml/2006/main">
              <a:graphicData uri="http://schemas.openxmlformats.org/drawingml/2006/picture">
                <pic:pic xmlns:pic="http://schemas.openxmlformats.org/drawingml/2006/picture">
                  <pic:nvPicPr>
                    <pic:cNvPr id="5276" name="Picture 5276"/>
                    <pic:cNvPicPr/>
                  </pic:nvPicPr>
                  <pic:blipFill>
                    <a:blip r:embed="rId25"/>
                    <a:stretch>
                      <a:fillRect/>
                    </a:stretch>
                  </pic:blipFill>
                  <pic:spPr>
                    <a:xfrm>
                      <a:off x="0" y="0"/>
                      <a:ext cx="7559040" cy="10686288"/>
                    </a:xfrm>
                    <a:prstGeom prst="rect">
                      <a:avLst/>
                    </a:prstGeom>
                  </pic:spPr>
                </pic:pic>
              </a:graphicData>
            </a:graphic>
          </wp:anchor>
        </w:drawing>
      </w:r>
      <w:r>
        <w:br w:type="page"/>
      </w:r>
    </w:p>
    <w:p w:rsidR="00462278" w:rsidRDefault="00462278">
      <w:pPr>
        <w:spacing w:line="259" w:lineRule="auto"/>
        <w:ind w:left="-1440" w:right="10460"/>
      </w:pPr>
      <w:r>
        <w:rPr>
          <w:noProof/>
        </w:rPr>
        <w:drawing>
          <wp:anchor distT="0" distB="0" distL="114300" distR="114300" simplePos="0" relativeHeight="251669504" behindDoc="0" locked="0" layoutInCell="1" allowOverlap="0">
            <wp:simplePos x="0" y="0"/>
            <wp:positionH relativeFrom="page">
              <wp:posOffset>0</wp:posOffset>
            </wp:positionH>
            <wp:positionV relativeFrom="page">
              <wp:posOffset>7112</wp:posOffset>
            </wp:positionV>
            <wp:extent cx="7559040" cy="10686288"/>
            <wp:effectExtent l="0" t="0" r="0" b="0"/>
            <wp:wrapTopAndBottom/>
            <wp:docPr id="5280" name="Picture 5280"/>
            <wp:cNvGraphicFramePr/>
            <a:graphic xmlns:a="http://schemas.openxmlformats.org/drawingml/2006/main">
              <a:graphicData uri="http://schemas.openxmlformats.org/drawingml/2006/picture">
                <pic:pic xmlns:pic="http://schemas.openxmlformats.org/drawingml/2006/picture">
                  <pic:nvPicPr>
                    <pic:cNvPr id="5280" name="Picture 5280"/>
                    <pic:cNvPicPr/>
                  </pic:nvPicPr>
                  <pic:blipFill>
                    <a:blip r:embed="rId26"/>
                    <a:stretch>
                      <a:fillRect/>
                    </a:stretch>
                  </pic:blipFill>
                  <pic:spPr>
                    <a:xfrm>
                      <a:off x="0" y="0"/>
                      <a:ext cx="7559040" cy="10686288"/>
                    </a:xfrm>
                    <a:prstGeom prst="rect">
                      <a:avLst/>
                    </a:prstGeom>
                  </pic:spPr>
                </pic:pic>
              </a:graphicData>
            </a:graphic>
          </wp:anchor>
        </w:drawing>
      </w:r>
      <w:r>
        <w:br w:type="page"/>
      </w:r>
    </w:p>
    <w:p w:rsidR="00462278" w:rsidRDefault="00462278">
      <w:pPr>
        <w:spacing w:line="259" w:lineRule="auto"/>
        <w:ind w:left="-1440" w:right="10460"/>
      </w:pPr>
      <w:r>
        <w:rPr>
          <w:noProof/>
        </w:rPr>
        <w:drawing>
          <wp:anchor distT="0" distB="0" distL="114300" distR="114300" simplePos="0" relativeHeight="251670528" behindDoc="0" locked="0" layoutInCell="1" allowOverlap="0">
            <wp:simplePos x="0" y="0"/>
            <wp:positionH relativeFrom="page">
              <wp:posOffset>0</wp:posOffset>
            </wp:positionH>
            <wp:positionV relativeFrom="page">
              <wp:posOffset>7112</wp:posOffset>
            </wp:positionV>
            <wp:extent cx="7559040" cy="10686288"/>
            <wp:effectExtent l="0" t="0" r="0" b="0"/>
            <wp:wrapTopAndBottom/>
            <wp:docPr id="5284" name="Picture 5284"/>
            <wp:cNvGraphicFramePr/>
            <a:graphic xmlns:a="http://schemas.openxmlformats.org/drawingml/2006/main">
              <a:graphicData uri="http://schemas.openxmlformats.org/drawingml/2006/picture">
                <pic:pic xmlns:pic="http://schemas.openxmlformats.org/drawingml/2006/picture">
                  <pic:nvPicPr>
                    <pic:cNvPr id="5284" name="Picture 5284"/>
                    <pic:cNvPicPr/>
                  </pic:nvPicPr>
                  <pic:blipFill>
                    <a:blip r:embed="rId27"/>
                    <a:stretch>
                      <a:fillRect/>
                    </a:stretch>
                  </pic:blipFill>
                  <pic:spPr>
                    <a:xfrm>
                      <a:off x="0" y="0"/>
                      <a:ext cx="7559040" cy="10686288"/>
                    </a:xfrm>
                    <a:prstGeom prst="rect">
                      <a:avLst/>
                    </a:prstGeom>
                  </pic:spPr>
                </pic:pic>
              </a:graphicData>
            </a:graphic>
          </wp:anchor>
        </w:drawing>
      </w:r>
      <w:r>
        <w:br w:type="page"/>
      </w:r>
    </w:p>
    <w:p w:rsidR="00462278" w:rsidRDefault="00462278">
      <w:pPr>
        <w:spacing w:line="259" w:lineRule="auto"/>
        <w:ind w:left="-1440" w:right="10460"/>
      </w:pPr>
      <w:r>
        <w:rPr>
          <w:noProof/>
        </w:rPr>
        <w:drawing>
          <wp:anchor distT="0" distB="0" distL="114300" distR="114300" simplePos="0" relativeHeight="251671552" behindDoc="0" locked="0" layoutInCell="1" allowOverlap="0">
            <wp:simplePos x="0" y="0"/>
            <wp:positionH relativeFrom="page">
              <wp:posOffset>0</wp:posOffset>
            </wp:positionH>
            <wp:positionV relativeFrom="page">
              <wp:posOffset>7112</wp:posOffset>
            </wp:positionV>
            <wp:extent cx="7559040" cy="10686288"/>
            <wp:effectExtent l="0" t="0" r="0" b="0"/>
            <wp:wrapTopAndBottom/>
            <wp:docPr id="5288" name="Picture 5288"/>
            <wp:cNvGraphicFramePr/>
            <a:graphic xmlns:a="http://schemas.openxmlformats.org/drawingml/2006/main">
              <a:graphicData uri="http://schemas.openxmlformats.org/drawingml/2006/picture">
                <pic:pic xmlns:pic="http://schemas.openxmlformats.org/drawingml/2006/picture">
                  <pic:nvPicPr>
                    <pic:cNvPr id="5288" name="Picture 5288"/>
                    <pic:cNvPicPr/>
                  </pic:nvPicPr>
                  <pic:blipFill>
                    <a:blip r:embed="rId28"/>
                    <a:stretch>
                      <a:fillRect/>
                    </a:stretch>
                  </pic:blipFill>
                  <pic:spPr>
                    <a:xfrm>
                      <a:off x="0" y="0"/>
                      <a:ext cx="7559040" cy="10686288"/>
                    </a:xfrm>
                    <a:prstGeom prst="rect">
                      <a:avLst/>
                    </a:prstGeom>
                  </pic:spPr>
                </pic:pic>
              </a:graphicData>
            </a:graphic>
          </wp:anchor>
        </w:drawing>
      </w:r>
    </w:p>
    <w:p w:rsidR="00462278" w:rsidRPr="00947C88" w:rsidRDefault="00462278" w:rsidP="002B13E9">
      <w:pPr>
        <w:jc w:val="both"/>
        <w:rPr>
          <w:rFonts w:ascii="Arial" w:hAnsi="Arial" w:cs="Arial"/>
          <w:sz w:val="22"/>
          <w:szCs w:val="22"/>
        </w:rPr>
      </w:pPr>
    </w:p>
    <w:p w:rsidR="002B13E9" w:rsidRPr="00947C88" w:rsidRDefault="002B13E9" w:rsidP="002B13E9">
      <w:pPr>
        <w:jc w:val="both"/>
        <w:rPr>
          <w:rFonts w:ascii="Arial" w:hAnsi="Arial" w:cs="Arial"/>
          <w:color w:val="FF0000"/>
          <w:sz w:val="22"/>
          <w:szCs w:val="22"/>
        </w:rPr>
      </w:pPr>
    </w:p>
    <w:sectPr w:rsidR="002B13E9" w:rsidRPr="00947C88" w:rsidSect="002B13E9">
      <w:pgSz w:w="11907" w:h="16840"/>
      <w:pgMar w:top="567" w:right="567"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62278" w:rsidRDefault="00462278" w:rsidP="00462278">
      <w:r>
        <w:separator/>
      </w:r>
    </w:p>
  </w:endnote>
  <w:endnote w:type="continuationSeparator" w:id="0">
    <w:p w:rsidR="00462278" w:rsidRDefault="00462278" w:rsidP="004622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2278" w:rsidRDefault="00462278">
    <w:pPr>
      <w:spacing w:line="259" w:lineRule="auto"/>
      <w:ind w:right="1470"/>
      <w:jc w:val="right"/>
    </w:pPr>
    <w:r>
      <w:rPr>
        <w:noProof/>
      </w:rPr>
      <mc:AlternateContent>
        <mc:Choice Requires="wpg">
          <w:drawing>
            <wp:anchor distT="0" distB="0" distL="114300" distR="114300" simplePos="0" relativeHeight="251659264" behindDoc="0" locked="0" layoutInCell="1" allowOverlap="1">
              <wp:simplePos x="0" y="0"/>
              <wp:positionH relativeFrom="page">
                <wp:posOffset>880872</wp:posOffset>
              </wp:positionH>
              <wp:positionV relativeFrom="page">
                <wp:posOffset>9883138</wp:posOffset>
              </wp:positionV>
              <wp:extent cx="5797296" cy="6096"/>
              <wp:effectExtent l="0" t="0" r="0" b="0"/>
              <wp:wrapSquare wrapText="bothSides"/>
              <wp:docPr id="64519" name="Group 64519"/>
              <wp:cNvGraphicFramePr/>
              <a:graphic xmlns:a="http://schemas.openxmlformats.org/drawingml/2006/main">
                <a:graphicData uri="http://schemas.microsoft.com/office/word/2010/wordprocessingGroup">
                  <wpg:wgp>
                    <wpg:cNvGrpSpPr/>
                    <wpg:grpSpPr>
                      <a:xfrm>
                        <a:off x="0" y="0"/>
                        <a:ext cx="5797296" cy="6096"/>
                        <a:chOff x="0" y="0"/>
                        <a:chExt cx="5797296" cy="6096"/>
                      </a:xfrm>
                    </wpg:grpSpPr>
                    <wps:wsp>
                      <wps:cNvPr id="69074" name="Shape 69074"/>
                      <wps:cNvSpPr/>
                      <wps:spPr>
                        <a:xfrm>
                          <a:off x="0" y="0"/>
                          <a:ext cx="5797296" cy="9144"/>
                        </a:xfrm>
                        <a:custGeom>
                          <a:avLst/>
                          <a:gdLst/>
                          <a:ahLst/>
                          <a:cxnLst/>
                          <a:rect l="0" t="0" r="0" b="0"/>
                          <a:pathLst>
                            <a:path w="5797296" h="9144">
                              <a:moveTo>
                                <a:pt x="0" y="0"/>
                              </a:moveTo>
                              <a:lnTo>
                                <a:pt x="5797296" y="0"/>
                              </a:lnTo>
                              <a:lnTo>
                                <a:pt x="5797296" y="9144"/>
                              </a:lnTo>
                              <a:lnTo>
                                <a:pt x="0" y="914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g:wgp>
                </a:graphicData>
              </a:graphic>
            </wp:anchor>
          </w:drawing>
        </mc:Choice>
        <mc:Fallback>
          <w:pict>
            <v:group w14:anchorId="13CB832E" id="Group 64519" o:spid="_x0000_s1026" style="position:absolute;margin-left:69.35pt;margin-top:778.2pt;width:456.5pt;height:.5pt;z-index:251659264;mso-position-horizontal-relative:page;mso-position-vertical-relative:page" coordsize="5797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">
              <v:shape id="Shape 69074" o:spid="_x0000_s1027" style="position:absolute;width:57972;height:91;visibility:visible;mso-wrap-style:square;v-text-anchor:top" coordsize="579729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oSgMYA&#10;AADeAAAADwAAAGRycy9kb3ducmV2LnhtbESPQWsCMRSE7wX/Q3iCl1KzitW6GkWkRUEvag89PjbP&#10;zeLmZUlSd/vvTaHQ4zAz3zDLdWdrcScfKscKRsMMBHHhdMWlgs/Lx8sbiBCRNdaOScEPBVivek9L&#10;zLVr+UT3cyxFgnDIUYGJscmlDIUhi2HoGuLkXZ23GJP0pdQe2wS3tRxn2VRarDgtGGxoa6i4nb+t&#10;AnyuJv61PuBt116643v82htySg363WYBIlIX/8N/7b1WMJ1nswn83klXQK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7oSgMYAAADeAAAADwAAAAAAAAAAAAAAAACYAgAAZHJz&#10;L2Rvd25yZXYueG1sUEsFBgAAAAAEAAQA9QAAAIsDAAAAAA==&#10;" path="m,l5797296,r,9144l,9144,,e" fillcolor="#d9d9d9" stroked="f" strokeweight="0">
                <v:stroke miterlimit="83231f" joinstyle="miter"/>
                <v:path arrowok="t" textboxrect="0,0,5797296,9144"/>
              </v:shape>
              <w10:wrap type="square" anchorx="page" anchory="page"/>
            </v:group>
          </w:pict>
        </mc:Fallback>
      </mc:AlternateContent>
    </w:r>
    <w:r>
      <w:fldChar w:fldCharType="begin"/>
    </w:r>
    <w:r>
      <w:instrText xml:space="preserve"> PAGE   \* MERGEFORMAT </w:instrText>
    </w:r>
    <w:r>
      <w:fldChar w:fldCharType="separate"/>
    </w:r>
    <w:r>
      <w:rPr>
        <w:color w:val="76923C"/>
      </w:rPr>
      <w:t>2</w:t>
    </w:r>
    <w:r>
      <w:rPr>
        <w:color w:val="76923C"/>
      </w:rPr>
      <w:fldChar w:fldCharType="end"/>
    </w:r>
    <w:r>
      <w:t xml:space="preserve"> | </w:t>
    </w:r>
    <w:r>
      <w:rPr>
        <w:color w:val="7F7F7F"/>
      </w:rPr>
      <w:t>S e i t e</w:t>
    </w:r>
    <w:r>
      <w:t xml:space="preserve"> </w:t>
    </w:r>
  </w:p>
  <w:p w:rsidR="00462278" w:rsidRDefault="00462278">
    <w:pPr>
      <w:spacing w:line="259" w:lineRule="auto"/>
      <w:ind w:left="394"/>
    </w:pPr>
    <w: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2278" w:rsidRDefault="00462278">
    <w:pPr>
      <w:spacing w:line="259" w:lineRule="auto"/>
      <w:ind w:right="1470"/>
      <w:jc w:val="right"/>
    </w:pPr>
    <w:r>
      <w:rPr>
        <w:noProof/>
      </w:rPr>
      <mc:AlternateContent>
        <mc:Choice Requires="wpg">
          <w:drawing>
            <wp:anchor distT="0" distB="0" distL="114300" distR="114300" simplePos="0" relativeHeight="251660288" behindDoc="0" locked="0" layoutInCell="1" allowOverlap="1">
              <wp:simplePos x="0" y="0"/>
              <wp:positionH relativeFrom="page">
                <wp:posOffset>880872</wp:posOffset>
              </wp:positionH>
              <wp:positionV relativeFrom="page">
                <wp:posOffset>9883138</wp:posOffset>
              </wp:positionV>
              <wp:extent cx="5797296" cy="6096"/>
              <wp:effectExtent l="0" t="0" r="0" b="0"/>
              <wp:wrapSquare wrapText="bothSides"/>
              <wp:docPr id="64505" name="Group 64505"/>
              <wp:cNvGraphicFramePr/>
              <a:graphic xmlns:a="http://schemas.openxmlformats.org/drawingml/2006/main">
                <a:graphicData uri="http://schemas.microsoft.com/office/word/2010/wordprocessingGroup">
                  <wpg:wgp>
                    <wpg:cNvGrpSpPr/>
                    <wpg:grpSpPr>
                      <a:xfrm>
                        <a:off x="0" y="0"/>
                        <a:ext cx="5797296" cy="6096"/>
                        <a:chOff x="0" y="0"/>
                        <a:chExt cx="5797296" cy="6096"/>
                      </a:xfrm>
                    </wpg:grpSpPr>
                    <wps:wsp>
                      <wps:cNvPr id="69073" name="Shape 69073"/>
                      <wps:cNvSpPr/>
                      <wps:spPr>
                        <a:xfrm>
                          <a:off x="0" y="0"/>
                          <a:ext cx="5797296" cy="9144"/>
                        </a:xfrm>
                        <a:custGeom>
                          <a:avLst/>
                          <a:gdLst/>
                          <a:ahLst/>
                          <a:cxnLst/>
                          <a:rect l="0" t="0" r="0" b="0"/>
                          <a:pathLst>
                            <a:path w="5797296" h="9144">
                              <a:moveTo>
                                <a:pt x="0" y="0"/>
                              </a:moveTo>
                              <a:lnTo>
                                <a:pt x="5797296" y="0"/>
                              </a:lnTo>
                              <a:lnTo>
                                <a:pt x="5797296" y="9144"/>
                              </a:lnTo>
                              <a:lnTo>
                                <a:pt x="0" y="914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g:wgp>
                </a:graphicData>
              </a:graphic>
            </wp:anchor>
          </w:drawing>
        </mc:Choice>
        <mc:Fallback>
          <w:pict>
            <v:group w14:anchorId="0ABED872" id="Group 64505" o:spid="_x0000_s1026" style="position:absolute;margin-left:69.35pt;margin-top:778.2pt;width:456.5pt;height:.5pt;z-index:251660288;mso-position-horizontal-relative:page;mso-position-vertical-relative:page" coordsize="5797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">
              <v:shape id="Shape 69073" o:spid="_x0000_s1027" style="position:absolute;width:57972;height:91;visibility:visible;mso-wrap-style:square;v-text-anchor:top" coordsize="579729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OK9MYA&#10;AADeAAAADwAAAGRycy9kb3ducmV2LnhtbESPQWsCMRSE70L/Q3iCF6nZqrXtahQpLQr2Uu2hx8fm&#10;dbO4eVmS6K7/vhEEj8PMfMMsVp2txZl8qBwreBplIIgLpysuFfwcPh9fQYSIrLF2TAouFGC1fOgt&#10;MNeu5W8672MpEoRDjgpMjE0uZSgMWQwj1xAn7895izFJX0rtsU1wW8txls2kxYrTgsGG3g0Vx/3J&#10;KsBhNfXP9Q6Pm/bQfX3E360hp9Sg363nICJ18R6+tbdawewte5nA9U66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OK9MYAAADeAAAADwAAAAAAAAAAAAAAAACYAgAAZHJz&#10;L2Rvd25yZXYueG1sUEsFBgAAAAAEAAQA9QAAAIsDAAAAAA==&#10;" path="m,l5797296,r,9144l,9144,,e" fillcolor="#d9d9d9" stroked="f" strokeweight="0">
                <v:stroke miterlimit="83231f" joinstyle="miter"/>
                <v:path arrowok="t" textboxrect="0,0,5797296,9144"/>
              </v:shape>
              <w10:wrap type="square" anchorx="page" anchory="page"/>
            </v:group>
          </w:pict>
        </mc:Fallback>
      </mc:AlternateContent>
    </w:r>
    <w:r>
      <w:fldChar w:fldCharType="begin"/>
    </w:r>
    <w:r>
      <w:instrText xml:space="preserve"> PAGE   \* MERGEFORMAT </w:instrText>
    </w:r>
    <w:r>
      <w:fldChar w:fldCharType="separate"/>
    </w:r>
    <w:r w:rsidR="00BF2D1F" w:rsidRPr="00BF2D1F">
      <w:rPr>
        <w:noProof/>
        <w:color w:val="76923C"/>
      </w:rPr>
      <w:t>1</w:t>
    </w:r>
    <w:r>
      <w:rPr>
        <w:color w:val="76923C"/>
      </w:rPr>
      <w:fldChar w:fldCharType="end"/>
    </w:r>
    <w:r>
      <w:t xml:space="preserve"> | </w:t>
    </w:r>
    <w:r>
      <w:rPr>
        <w:color w:val="7F7F7F"/>
      </w:rPr>
      <w:t>S e i t e</w:t>
    </w:r>
    <w:r>
      <w:t xml:space="preserve"> </w:t>
    </w:r>
  </w:p>
  <w:p w:rsidR="00462278" w:rsidRDefault="00462278">
    <w:pPr>
      <w:spacing w:line="259" w:lineRule="auto"/>
      <w:ind w:left="394"/>
    </w:pPr>
    <w: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2278" w:rsidRDefault="00462278">
    <w:pPr>
      <w:spacing w:line="259" w:lineRule="auto"/>
      <w:ind w:right="1362"/>
      <w:jc w:val="right"/>
    </w:pPr>
    <w:r>
      <w:rPr>
        <w:noProof/>
      </w:rPr>
      <mc:AlternateContent>
        <mc:Choice Requires="wpg">
          <w:drawing>
            <wp:anchor distT="0" distB="0" distL="114300" distR="114300" simplePos="0" relativeHeight="251661312" behindDoc="0" locked="0" layoutInCell="1" allowOverlap="1">
              <wp:simplePos x="0" y="0"/>
              <wp:positionH relativeFrom="page">
                <wp:posOffset>880872</wp:posOffset>
              </wp:positionH>
              <wp:positionV relativeFrom="page">
                <wp:posOffset>9883138</wp:posOffset>
              </wp:positionV>
              <wp:extent cx="5797296" cy="6096"/>
              <wp:effectExtent l="0" t="0" r="0" b="0"/>
              <wp:wrapSquare wrapText="bothSides"/>
              <wp:docPr id="64491" name="Group 64491"/>
              <wp:cNvGraphicFramePr/>
              <a:graphic xmlns:a="http://schemas.openxmlformats.org/drawingml/2006/main">
                <a:graphicData uri="http://schemas.microsoft.com/office/word/2010/wordprocessingGroup">
                  <wpg:wgp>
                    <wpg:cNvGrpSpPr/>
                    <wpg:grpSpPr>
                      <a:xfrm>
                        <a:off x="0" y="0"/>
                        <a:ext cx="5797296" cy="6096"/>
                        <a:chOff x="0" y="0"/>
                        <a:chExt cx="5797296" cy="6096"/>
                      </a:xfrm>
                    </wpg:grpSpPr>
                    <wps:wsp>
                      <wps:cNvPr id="69072" name="Shape 69072"/>
                      <wps:cNvSpPr/>
                      <wps:spPr>
                        <a:xfrm>
                          <a:off x="0" y="0"/>
                          <a:ext cx="5797296" cy="9144"/>
                        </a:xfrm>
                        <a:custGeom>
                          <a:avLst/>
                          <a:gdLst/>
                          <a:ahLst/>
                          <a:cxnLst/>
                          <a:rect l="0" t="0" r="0" b="0"/>
                          <a:pathLst>
                            <a:path w="5797296" h="9144">
                              <a:moveTo>
                                <a:pt x="0" y="0"/>
                              </a:moveTo>
                              <a:lnTo>
                                <a:pt x="5797296" y="0"/>
                              </a:lnTo>
                              <a:lnTo>
                                <a:pt x="5797296" y="9144"/>
                              </a:lnTo>
                              <a:lnTo>
                                <a:pt x="0" y="914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g:wgp>
                </a:graphicData>
              </a:graphic>
            </wp:anchor>
          </w:drawing>
        </mc:Choice>
        <mc:Fallback>
          <w:pict>
            <v:group w14:anchorId="2289B0B5" id="Group 64491" o:spid="_x0000_s1026" style="position:absolute;margin-left:69.35pt;margin-top:778.2pt;width:456.5pt;height:.5pt;z-index:251661312;mso-position-horizontal-relative:page;mso-position-vertical-relative:page" coordsize="5797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">
              <v:shape id="Shape 69072" o:spid="_x0000_s1027" style="position:absolute;width:57972;height:91;visibility:visible;mso-wrap-style:square;v-text-anchor:top" coordsize="579729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8vb8YA&#10;AADeAAAADwAAAGRycy9kb3ducmV2LnhtbESPQWsCMRSE74X+h/AKvYhmK7q1W6OUolTQS9WDx8fm&#10;dbO4eVmS1F3/fSMIPQ4z8w0zX/a2ERfyoXas4GWUgSAuna65UnA8rIczECEia2wck4IrBVguHh/m&#10;WGjX8Tdd9rESCcKhQAUmxraQMpSGLIaRa4mT9+O8xZikr6T22CW4beQ4y3Jpsea0YLClT0Plef9r&#10;FeCgnvhps8XzV3fod6t42hhySj0/9R/vICL18T98b2+0gvwtex3D7U66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8vb8YAAADeAAAADwAAAAAAAAAAAAAAAACYAgAAZHJz&#10;L2Rvd25yZXYueG1sUEsFBgAAAAAEAAQA9QAAAIsDAAAAAA==&#10;" path="m,l5797296,r,9144l,9144,,e" fillcolor="#d9d9d9" stroked="f" strokeweight="0">
                <v:stroke miterlimit="83231f" joinstyle="miter"/>
                <v:path arrowok="t" textboxrect="0,0,5797296,9144"/>
              </v:shape>
              <w10:wrap type="square" anchorx="page" anchory="page"/>
            </v:group>
          </w:pict>
        </mc:Fallback>
      </mc:AlternateContent>
    </w:r>
    <w:r>
      <w:t xml:space="preserve"> </w:t>
    </w:r>
  </w:p>
  <w:p w:rsidR="00462278" w:rsidRDefault="00462278">
    <w:pPr>
      <w:spacing w:line="259" w:lineRule="auto"/>
      <w:ind w:left="394"/>
    </w:pPr>
    <w: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2278" w:rsidRDefault="00462278">
    <w:pPr>
      <w:spacing w:after="160" w:line="259" w:lineRule="auto"/>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2278" w:rsidRDefault="00462278">
    <w:pPr>
      <w:spacing w:after="160" w:line="259" w:lineRule="auto"/>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2278" w:rsidRDefault="00462278">
    <w:pPr>
      <w:spacing w:after="160" w:line="259" w:lineRule="auto"/>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2278" w:rsidRDefault="00462278">
    <w:pPr>
      <w:spacing w:after="160" w:line="259" w:lineRule="auto"/>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2278" w:rsidRDefault="00462278">
    <w:pPr>
      <w:spacing w:after="160" w:line="259" w:lineRule="auto"/>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2278" w:rsidRDefault="00462278">
    <w:pPr>
      <w:spacing w:after="160" w:line="259" w:lineRule="auto"/>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62278" w:rsidRDefault="00462278" w:rsidP="00462278">
      <w:r>
        <w:separator/>
      </w:r>
    </w:p>
  </w:footnote>
  <w:footnote w:type="continuationSeparator" w:id="0">
    <w:p w:rsidR="00462278" w:rsidRDefault="00462278" w:rsidP="00462278">
      <w:r>
        <w:continuationSeparator/>
      </w:r>
    </w:p>
  </w:footnote>
  <w:footnote w:id="1">
    <w:p w:rsidR="00462278" w:rsidRDefault="00462278">
      <w:pPr>
        <w:pStyle w:val="footnotedescription"/>
        <w:spacing w:line="264" w:lineRule="auto"/>
        <w:ind w:right="1408"/>
      </w:pPr>
      <w:r>
        <w:rPr>
          <w:rStyle w:val="footnotemark"/>
        </w:rPr>
        <w:footnoteRef/>
      </w:r>
      <w:r>
        <w:t xml:space="preserve"> § 82 (1) Satz 2 ThürKO: In Gemeinden, in denen kein Rechnungsprüfungsamt besteht, werden dessen Aufgaben durch das Rechnungsprüfungsamt des Landkreises wahrgenommen. </w:t>
      </w:r>
      <w:r>
        <w:rPr>
          <w:sz w:val="22"/>
        </w:rPr>
        <w:t xml:space="preserve"> </w:t>
      </w:r>
      <w:r>
        <w:rPr>
          <w:sz w:val="22"/>
        </w:rPr>
        <w:tab/>
        <w:t xml:space="preserve"> </w:t>
      </w:r>
    </w:p>
  </w:footnote>
  <w:footnote w:id="2">
    <w:p w:rsidR="00462278" w:rsidRDefault="00462278">
      <w:pPr>
        <w:pStyle w:val="footnotedescription"/>
        <w:spacing w:after="60" w:line="244" w:lineRule="auto"/>
        <w:ind w:right="1409"/>
      </w:pPr>
      <w:r>
        <w:rPr>
          <w:rStyle w:val="footnotemark"/>
        </w:rPr>
        <w:footnoteRef/>
      </w:r>
      <w:r>
        <w:t xml:space="preserve"> § 55 (2) ThürKO: Die Haushaltssatzung enthält die Festsetzung 1.des Haushaltsplans unter Angabe des Gesamtbetrags der Einnahmen und der Ausgaben des Haushaltsjahres, 2. des Gesamtbetrags der vorgesehenen Kreditaufnahmen für Investitionen und Investitionsförderungsmaßnahmen (Kreditermächtigung), 3. des Gesamtbetrags der vorgesehenen Ermächtigungen zum Eingehen von Verpflichtungen, die künftige Haushaltsjahre mit Ausgaben für Investitionen und Investitionsförderungsmaßnahmen belasten (Verpflichtungsermächtigungen), 4. der Abgabesätze, die für jedes Haushaltsjahr neu festzusetzen sind, 5. des Höchstbetrags der Kassenkredite. Die Angaben nach Satz 1 Nr. 2, 3 und 5 sind getrennt für das Haushaltswesen der Gemeinde und die Wirtschaftsführung von Eigenbetrieben zu machen. Die Haushaltssatzung kann weitere Bestimmungen enthalten, die sich auf die Einnahmen und Ausgaben und den Stellenplan des Haushaltsjahres beziehen. </w:t>
      </w:r>
    </w:p>
    <w:p w:rsidR="00462278" w:rsidRDefault="00462278">
      <w:pPr>
        <w:pStyle w:val="footnotedescription"/>
        <w:spacing w:line="259" w:lineRule="auto"/>
        <w:ind w:right="0"/>
        <w:jc w:val="left"/>
      </w:pPr>
      <w:r>
        <w:rPr>
          <w:rFonts w:ascii="Times New Roman" w:eastAsia="Times New Roman" w:hAnsi="Times New Roman" w:cs="Times New Roman"/>
          <w:sz w:val="24"/>
        </w:rPr>
        <w:t xml:space="preserve"> </w:t>
      </w:r>
    </w:p>
  </w:footnote>
  <w:footnote w:id="3">
    <w:p w:rsidR="00462278" w:rsidRDefault="00462278">
      <w:pPr>
        <w:pStyle w:val="footnotedescription"/>
        <w:spacing w:line="274" w:lineRule="auto"/>
        <w:ind w:right="1024"/>
      </w:pPr>
      <w:r>
        <w:rPr>
          <w:rStyle w:val="footnotemark"/>
        </w:rPr>
        <w:footnoteRef/>
      </w:r>
      <w:r>
        <w:t xml:space="preserve"> § 57 (2) ThürKO: Die Haushaltssatzung ist vor ihrer Bekanntmachung mit dem Haushaltsplan und seinen Anlagen der Rechtsaufsichtsbehörde vorzulegen; die Vorlage soll spätestens einen Monat vor Beginn des Haushaltsjahres erfolgen. </w:t>
      </w:r>
    </w:p>
  </w:footnote>
  <w:footnote w:id="4">
    <w:p w:rsidR="00462278" w:rsidRDefault="00462278">
      <w:pPr>
        <w:pStyle w:val="footnotedescription"/>
        <w:spacing w:line="274" w:lineRule="auto"/>
        <w:ind w:right="1024"/>
      </w:pPr>
      <w:r>
        <w:rPr>
          <w:rStyle w:val="footnotemark"/>
        </w:rPr>
        <w:footnoteRef/>
      </w:r>
      <w:r>
        <w:t xml:space="preserve"> § 57 (2) ThürKO: Die Haushaltssatzung ist vor ihrer Bekanntmachung mit dem Haushaltsplan und seinen Anlagen der Rechtsaufsichtsbehörde vorzulegen; die Vorlage soll spätestens einen Monat vor Beginn des Haushaltsjahres erfolgen. </w:t>
      </w:r>
    </w:p>
  </w:footnote>
  <w:footnote w:id="5">
    <w:p w:rsidR="00462278" w:rsidRDefault="00462278">
      <w:pPr>
        <w:pStyle w:val="footnotedescription"/>
        <w:spacing w:line="247" w:lineRule="auto"/>
        <w:ind w:right="1409"/>
      </w:pPr>
      <w:r>
        <w:rPr>
          <w:rStyle w:val="footnotemark"/>
        </w:rPr>
        <w:footnoteRef/>
      </w:r>
      <w:r>
        <w:t xml:space="preserve"> § 1 ThürGemHV: (1) Der Vermögenshaushalt umfasst auf der Einnahmeseite 1. die Zuführung vom Verwaltungshaushalt, 2. Einnahmen aus der Veränderung des Anlagevermögens, 3. Entnahmen aus Rücklagen, 4. Zuweisungen und Zuschüsse für Investitionen und für die Förderung von Investitionen Dritter, Beiträge und ähnliche Entgelte, 5. Einnahmen aus Krediten und inneren Darlehen; auf der Ausgabenseite 6. die Tilgung von Krediten, die Rückzahlung innerer Darlehen, die Kreditbeschaffungskosten sowie die Ablösung von Dauerlasten, 7. Ausgaben für die Veränderung des Anlagevermögens, Zuweisungen und Zuschüsse für Investitionen Dritter sowie Verpflichtungsermächtigungen, 8. Zuführungen zu Rücklagen und die Deckung von Fehlbeträgen aus Vorjahren, 9. die Zuführung zum Verwaltungshaushalt. (2) Der Verwaltungshaushalt umfasst die nicht unter Absatz 1 fallenden Einnahmen und Ausgaben.  </w:t>
      </w:r>
    </w:p>
    <w:p w:rsidR="00462278" w:rsidRDefault="00462278">
      <w:pPr>
        <w:pStyle w:val="footnotedescription"/>
        <w:spacing w:line="259" w:lineRule="auto"/>
        <w:ind w:right="0"/>
        <w:jc w:val="left"/>
      </w:pPr>
      <w:r>
        <w:t xml:space="preserve"> </w:t>
      </w:r>
    </w:p>
  </w:footnote>
  <w:footnote w:id="6">
    <w:p w:rsidR="00462278" w:rsidRDefault="00462278">
      <w:pPr>
        <w:pStyle w:val="footnotedescription"/>
        <w:spacing w:line="242" w:lineRule="auto"/>
        <w:ind w:right="1408"/>
      </w:pPr>
      <w:r>
        <w:rPr>
          <w:rStyle w:val="footnotemark"/>
        </w:rPr>
        <w:footnoteRef/>
      </w:r>
      <w:r>
        <w:t xml:space="preserve"> § 2 ThürGemHV: (1) Der Haushaltsplan besteht aus 1. dem Gesamtplan, 2. den Einzelplänen des Verwaltungshaushalts und des Vermögenshaushalts, 3. den Sammelnachweisen, 4. dem Stellenplan. (2) Dem Haushaltsplan sind als Anlagen beizufügen 1. der Vorbericht, 2. eine Übersicht über die aus Verpflichtungsermächtigungen in den einzelnen Jahren voraussichtlich fällig werdenden Ausgaben; werden Ausgaben in den Jahren fällig, auf die sich der Finanzplan noch nicht erstreckt, so ist die voraussichtliche Deckung des Ausgabenbedarfs dieser Jahre besonders darzustellen, 3. eine Übersicht über den voraussichtlichen Stand der Schulden (ohne Kassenkredite) und der Rücklagen zu Beginn des Haushaltsjahres, 4. die Wirtschaftspläne und neuesten Jahresabschlüsse der Sondervermögen, für die Sonderrechnungen geführt werden; das gleiche gilt für die Unternehmen und Einrichtungen mit einer über 50 v.H. liegenden eigenen Beteiligung; an die Stelle der Jahresabschlüsse und Wirtschaftspläne kann eine kurzgefasste Übersicht über die Wirtschaftslage und die voraussichtliche Entwicklung der Betriebe treten, 5. der Finanzplan mit dem ihm zugrunde liegenden Investitionsprogramm, 6. eine Übersicht über die Budgets mit einer Benennung der den einzelnen Budgets zugeordneten Abschnitte und Unterabschnitte. </w:t>
      </w:r>
    </w:p>
    <w:p w:rsidR="00462278" w:rsidRDefault="00462278">
      <w:pPr>
        <w:pStyle w:val="footnotedescription"/>
        <w:spacing w:line="259" w:lineRule="auto"/>
        <w:ind w:right="0"/>
        <w:jc w:val="left"/>
      </w:pPr>
      <w:r>
        <w:t xml:space="preserve"> </w:t>
      </w:r>
    </w:p>
  </w:footnote>
  <w:footnote w:id="7">
    <w:p w:rsidR="00462278" w:rsidRDefault="00462278">
      <w:pPr>
        <w:pStyle w:val="footnotedescription"/>
        <w:spacing w:line="246" w:lineRule="auto"/>
        <w:ind w:right="1410"/>
      </w:pPr>
      <w:r>
        <w:rPr>
          <w:rStyle w:val="footnotemark"/>
        </w:rPr>
        <w:footnoteRef/>
      </w:r>
      <w:r>
        <w:t xml:space="preserve"> § 56 ThürKO: (1) Die Gemeinde hat einen Haushaltsplan zu erstellen. Der Haushaltsplan ist der Haushaltssatzung als Anlage beizufügen. (2) Der Haushaltsplan enthält alle im Haushaltsjahr für die Erfüllung der Aufgaben der Gemeinde 1. zu erwartenden Einnahmen, 2. voraussichtlich zu leistenden Ausgaben und 3. voraussichtlich benötigten Verpflichtungsermächtigungen. Die Vorschriften über die Einnahmen, Ausgaben und Verpflichtungsermächtigungen der Eigenbetriebe der Gemeinde bleiben unberührt. (3) Der Haushaltsplan ist in einen Verwaltungshaushalt und einen Vermögenshaushalt zu gliedern. Der Stellenplan ist Teil des Haushaltsplans.(4) Der Haushaltsplan ist Grundlage für die Haushaltswirtschaft der Gemeinde und nach Maßgabe dieses Gesetzes und der aufgrund dieses Gesetzes erlassenen Rechtsvorschriften für die Haushaltsführung verbindlich. Ansprüche und Verbindlichkeiten Dritter werden durch ihn weder begründet noch aufgehoben. </w:t>
      </w:r>
    </w:p>
    <w:p w:rsidR="00462278" w:rsidRDefault="00462278">
      <w:pPr>
        <w:pStyle w:val="footnotedescription"/>
        <w:spacing w:line="259" w:lineRule="auto"/>
        <w:ind w:right="0"/>
        <w:jc w:val="left"/>
      </w:pPr>
      <w:r>
        <w:t xml:space="preserve"> </w:t>
      </w:r>
    </w:p>
  </w:footnote>
  <w:footnote w:id="8">
    <w:p w:rsidR="00462278" w:rsidRDefault="00462278">
      <w:pPr>
        <w:pStyle w:val="footnotedescription"/>
        <w:spacing w:line="271" w:lineRule="auto"/>
        <w:ind w:right="518"/>
      </w:pPr>
      <w:r>
        <w:rPr>
          <w:rStyle w:val="footnotemark"/>
        </w:rPr>
        <w:footnoteRef/>
      </w:r>
      <w:r>
        <w:t xml:space="preserve"> § 80 (2) ThürKO: Die Jahresrechnung ist innerhalb von vier Monaten nach Abschluss des Haushaltsjahres aufzustellen und sodann dem Gemeinderat vorzulegen. </w:t>
      </w:r>
    </w:p>
    <w:p w:rsidR="00462278" w:rsidRDefault="00462278">
      <w:pPr>
        <w:pStyle w:val="footnotedescription"/>
        <w:spacing w:line="259" w:lineRule="auto"/>
        <w:ind w:right="0"/>
        <w:jc w:val="left"/>
      </w:pPr>
      <w:r>
        <w:t xml:space="preserve"> </w:t>
      </w:r>
    </w:p>
  </w:footnote>
  <w:footnote w:id="9">
    <w:p w:rsidR="00462278" w:rsidRDefault="00462278">
      <w:pPr>
        <w:pStyle w:val="footnotedescription"/>
        <w:spacing w:after="9" w:line="259" w:lineRule="auto"/>
        <w:ind w:right="0"/>
      </w:pPr>
      <w:r>
        <w:rPr>
          <w:rStyle w:val="footnotemark"/>
        </w:rPr>
        <w:footnoteRef/>
      </w:r>
      <w:r>
        <w:t xml:space="preserve"> § 77 (2) ThürKO: Der Jahresrechnung sind beizufügen 1. eine Vermögensübersicht, 2. eine Übersicht über die Schulden und die Rücklagen, </w:t>
      </w:r>
    </w:p>
  </w:footnote>
  <w:footnote w:id="10">
    <w:p w:rsidR="00462278" w:rsidRDefault="00462278">
      <w:pPr>
        <w:pStyle w:val="footnotedescription"/>
        <w:spacing w:line="239" w:lineRule="auto"/>
        <w:ind w:right="1411"/>
      </w:pPr>
      <w:r>
        <w:rPr>
          <w:rStyle w:val="footnotemark"/>
        </w:rPr>
        <w:footnoteRef/>
      </w:r>
      <w:r>
        <w:t xml:space="preserve"> .ein Rechnungsquerschnitt und eine Gruppierungsübersicht, 4. ein Verzeichnis der beim Jahresabschluss unerledigten Vorschüsse und Verwahrgelder, 5. ein den Belangen des Datenschutzes entsprechendes Verzeichnis der über den in § 80 Abs. 1 Satz 1 genannten Zeitraum hinaus gestundeten Beträge und 6. ein Erläuterungsbericht. </w:t>
      </w:r>
    </w:p>
    <w:p w:rsidR="00462278" w:rsidRDefault="00462278">
      <w:pPr>
        <w:pStyle w:val="footnotedescription"/>
        <w:spacing w:line="259" w:lineRule="auto"/>
        <w:ind w:right="0"/>
        <w:jc w:val="left"/>
      </w:pPr>
      <w:r>
        <w:t xml:space="preserve"> </w:t>
      </w:r>
    </w:p>
  </w:footnote>
  <w:footnote w:id="11">
    <w:p w:rsidR="00462278" w:rsidRDefault="00462278">
      <w:pPr>
        <w:pStyle w:val="footnotedescription"/>
        <w:spacing w:line="242" w:lineRule="auto"/>
        <w:ind w:right="1411"/>
      </w:pPr>
      <w:r>
        <w:rPr>
          <w:rStyle w:val="footnotemark"/>
        </w:rPr>
        <w:footnoteRef/>
      </w:r>
      <w:r>
        <w:t xml:space="preserve"> § 78 ThürGemHV: Der kassenmäßige Abschluss enthält 1. die Soll-Einnahmen und die Soll-Ausgaben, 2. die Ist-Einnahmen und die IstAusgaben bis zum Abschlusstag, 3. die Kasseneinnahmen- und die Kassenausgabereste insgesamt und je gesondert für den Verwaltungshaushalt und den Vermögenshaushalt sowie für die Vorschüsse und Verwahrgelder. Als buchmäßiger Kassenbestand ist der Unterschied zwischen der Summe der Ist-Einnahmen und der Summe der Ist-Ausgaben auszuweisen.</w:t>
      </w:r>
      <w:r>
        <w:rPr>
          <w:rFonts w:ascii="Times New Roman" w:eastAsia="Times New Roman" w:hAnsi="Times New Roman" w:cs="Times New Roman"/>
          <w:sz w:val="24"/>
        </w:rPr>
        <w:t xml:space="preserve"> </w:t>
      </w:r>
    </w:p>
  </w:footnote>
  <w:footnote w:id="12">
    <w:p w:rsidR="00462278" w:rsidRDefault="00462278">
      <w:pPr>
        <w:pStyle w:val="footnotedescription"/>
        <w:spacing w:line="238" w:lineRule="auto"/>
        <w:ind w:right="1409"/>
      </w:pPr>
      <w:r>
        <w:rPr>
          <w:rStyle w:val="footnotemark"/>
        </w:rPr>
        <w:footnoteRef/>
      </w:r>
      <w:r>
        <w:t xml:space="preserve"> § 79 ThürGemHV: (1) In der Haushaltsrechnung sind die in § 78 Satz 1 Nr. 1 bis 3 genannten Beträge für die einzelnen Haushaltsstellen nach der Ordnung des Haushaltsplans nachzuweisen. Den Soll-Einnahmen und Soll-Ausgaben des Haushaltsjahres sind die entsprechenden Haushaltsansätze gegenüberzustellen. Die über- und außerplanmäßig bewilligten Ausgaben sowie die nach § 17 gedeckten Mehrausgaben sind nachzuweisen. (2) In der Haushaltsrechnung ist ferner bei den einzelnen Haushaltsstellen festzustellen, welche übertragbaren Ausgabemittel noch verfügbar sind und in welcher Höhe sie als Haushaltsausgabereste in das folgende Jahr übertragen werden. Haushaltseinnahmereste dürfen nur für Einnahmen nach § 1 Abs. 1 Nr. 4 und aus der Aufnahme von Krediten gebildet werden, soweit der Eingang der Einnahmen im folgenden Jahr gesichert ist. (3) Zur Feststellung des Ergebnisses der Haushaltsrechnung sind die Soll-Einnahmen des Haushaltsjahres den Soll-Ausgaben des Haushaltsjahres unter Berücksichtigung etwaiger Haushaltsreste und Abgänge auf Haushaltsreste und Kassenreste gegenüberzustellen. Ein Überschuss ist in der abzuschließenden Jahresrechnung der allgemeinen Rücklage zuzuführen.</w:t>
      </w:r>
      <w:r>
        <w:rPr>
          <w:rFonts w:ascii="Times New Roman" w:eastAsia="Times New Roman" w:hAnsi="Times New Roman" w:cs="Times New Roman"/>
          <w:sz w:val="24"/>
        </w:rPr>
        <w:t xml:space="preserve"> </w:t>
      </w:r>
    </w:p>
  </w:footnote>
  <w:footnote w:id="13">
    <w:p w:rsidR="00462278" w:rsidRDefault="00462278">
      <w:pPr>
        <w:pStyle w:val="footnotedescription"/>
        <w:ind w:right="1375"/>
        <w:jc w:val="left"/>
      </w:pPr>
      <w:r>
        <w:rPr>
          <w:rStyle w:val="footnotemark"/>
        </w:rPr>
        <w:footnoteRef/>
      </w:r>
      <w:r>
        <w:t xml:space="preserve"> § 19 (1) ThürGemHV: Die Ausgabenansätze im Vermögenshaushalt bleiben bis zur Fälligkeit der letzten Zahlung für ihren Zweck verfügbar, bei Baumaßnahmen und Beschaffungen jedoch längstens zwei Jahre nach Schluss des Haushaltsjahres, in dem der Gegenstand oder der Bau in seinen wesentlichen Teilen in Benutzung genommen werden kann. </w:t>
      </w:r>
    </w:p>
    <w:p w:rsidR="00462278" w:rsidRDefault="00462278">
      <w:pPr>
        <w:pStyle w:val="footnotedescription"/>
        <w:spacing w:line="259" w:lineRule="auto"/>
        <w:ind w:right="0"/>
        <w:jc w:val="left"/>
      </w:pPr>
      <w:r>
        <w:t xml:space="preserve"> </w:t>
      </w:r>
    </w:p>
  </w:footnote>
  <w:footnote w:id="14">
    <w:p w:rsidR="00462278" w:rsidRDefault="00462278">
      <w:pPr>
        <w:pStyle w:val="footnotedescription"/>
        <w:spacing w:line="274" w:lineRule="auto"/>
        <w:ind w:right="849"/>
        <w:jc w:val="left"/>
      </w:pPr>
      <w:r>
        <w:rPr>
          <w:rStyle w:val="footnotemark"/>
        </w:rPr>
        <w:footnoteRef/>
      </w:r>
      <w:r>
        <w:t xml:space="preserve"> § 79 (2) Satz 2 ThürGemHV: Haushaltseinnahmereste dürfen nur für Einnahmen nach § 1 Abs. 1 Nr. 4 und aus der Aufnahme von Krediten gebildet werden, soweit der Eingang der Einnahmen im folgenden Jahr gesichert ist. </w:t>
      </w:r>
    </w:p>
  </w:footnote>
  <w:footnote w:id="15">
    <w:p w:rsidR="00462278" w:rsidRDefault="00462278">
      <w:pPr>
        <w:pStyle w:val="footnotedescription"/>
        <w:spacing w:line="248" w:lineRule="auto"/>
        <w:ind w:right="1409"/>
      </w:pPr>
      <w:r>
        <w:rPr>
          <w:rStyle w:val="footnotemark"/>
        </w:rPr>
        <w:footnoteRef/>
      </w:r>
      <w:r>
        <w:t xml:space="preserve"> § 22 (1) ThürGemHV: Die im Verwaltungshaushalt zur Deckung der Ausgaben nicht benötigten Einnahmen sind dem Vermögenshaushalt zuzuführen. Die Zuführung zum Vermögenshaushalt muss mindestens so hoch sein, dass die Kreditbeschaffungskosten und die ordentliche Tilgung von Krediten gedeckt werden kann, soweit keine Einnahmen nach § 1 Abs. 1 Nr. 2 bis 4 zur Verfügung stehen. Die Zuführung soll ferner die Ansammlung von Rücklagen, soweit sie nach § 20 erforderlich ist, ermöglichen und insgesamt mindestens so hoch sein, wie die aus speziellen Entgelten gedeckten Abschreibungen. </w:t>
      </w:r>
    </w:p>
  </w:footnote>
  <w:footnote w:id="16">
    <w:p w:rsidR="00462278" w:rsidRDefault="00462278">
      <w:pPr>
        <w:pStyle w:val="footnotedescription"/>
        <w:spacing w:after="33" w:line="244" w:lineRule="auto"/>
        <w:ind w:right="1411"/>
      </w:pPr>
      <w:r>
        <w:rPr>
          <w:rStyle w:val="footnotemark"/>
        </w:rPr>
        <w:footnoteRef/>
      </w:r>
      <w:r>
        <w:t xml:space="preserve"> § 58 ThürKO: (1) Überplanmäßige und außerplanmäßige Ausgaben sind nur zulässig, wenn sie unabweisbar sind und die Deckung gewährleistet ist. Sind sie erheblich, so sind sie vom Gemeinderat zu beschließen. Die Hauptsatzung kann bestimmen, dass über erhebliche über- und außerplanmäßige Ausgaben bis zu bestimmten Wertgrenzen ein beschließender Ausschuss entscheidet. (2) Für Investitionen und Investitionsförderungsmaßnahmen, die im folgenden Haushaltsjahr fortgeführt werden, sind überplanmäßige Ausgaben auch dann zulässig, wenn ihre Deckung im laufenden Haushaltsjahr nur durch eine Nachtragshaushaltssatzung möglich wäre, die Deckung aber im folgenden Haushaltsjahr gewährleistet ist; Absatz 1 Satz 2 und 3 gilt entsprechend. (3) § 60 Abs. 2 bleibt unberührt. (4) Die Absätze 1 und 2 gelten entsprechend für Maßnahmen, durch die später überplanmäßige oder außerplanmäßige Ausgaben entstehen können. (5) Der Gemeinderat kann Richtlinien über die Abgrenzungen aufstellen. </w:t>
      </w:r>
    </w:p>
    <w:p w:rsidR="00462278" w:rsidRDefault="00462278">
      <w:pPr>
        <w:pStyle w:val="footnotedescription"/>
        <w:spacing w:line="259" w:lineRule="auto"/>
        <w:ind w:right="0"/>
        <w:jc w:val="left"/>
      </w:pPr>
      <w:r>
        <w:rPr>
          <w:sz w:val="20"/>
        </w:rPr>
        <w:t xml:space="preserve"> </w:t>
      </w:r>
    </w:p>
  </w:footnote>
  <w:footnote w:id="17">
    <w:p w:rsidR="00462278" w:rsidRDefault="00462278">
      <w:pPr>
        <w:pStyle w:val="footnotedescription"/>
        <w:spacing w:line="259" w:lineRule="auto"/>
        <w:ind w:right="0"/>
        <w:jc w:val="left"/>
      </w:pPr>
      <w:r>
        <w:rPr>
          <w:rStyle w:val="footnotemark"/>
        </w:rPr>
        <w:footnoteRef/>
      </w:r>
      <w:r>
        <w:t xml:space="preserve"> § 79 (1) Satz 3: Die über- und außerplanmäßig bewilligten Ausgaben sowie die nach § 17 gedeckten Mehrausgaben sind nachzuweisen. </w:t>
      </w:r>
    </w:p>
  </w:footnote>
  <w:footnote w:id="18">
    <w:p w:rsidR="00462278" w:rsidRDefault="00462278">
      <w:pPr>
        <w:pStyle w:val="footnotedescription"/>
        <w:spacing w:line="271" w:lineRule="auto"/>
        <w:ind w:right="469"/>
        <w:jc w:val="left"/>
      </w:pPr>
      <w:r>
        <w:rPr>
          <w:rStyle w:val="footnotemark"/>
        </w:rPr>
        <w:footnoteRef/>
      </w:r>
      <w:r>
        <w:t xml:space="preserve"> § 79 (1) Satz 2 ThürGemHV: Den Soll-Einnahmen und Soll-Ausgaben des Haushaltsjahres sind die entsprechenden Haushaltsansätze gegenüberzustellen. </w:t>
      </w:r>
    </w:p>
    <w:p w:rsidR="00462278" w:rsidRDefault="00462278">
      <w:pPr>
        <w:pStyle w:val="footnotedescription"/>
        <w:spacing w:line="259" w:lineRule="auto"/>
        <w:ind w:right="0"/>
        <w:jc w:val="left"/>
      </w:pPr>
      <w:r>
        <w:t xml:space="preserve"> </w:t>
      </w:r>
    </w:p>
  </w:footnote>
  <w:footnote w:id="19">
    <w:p w:rsidR="00462278" w:rsidRDefault="00462278">
      <w:pPr>
        <w:pStyle w:val="footnotedescription"/>
        <w:spacing w:after="23"/>
        <w:ind w:right="1411"/>
      </w:pPr>
      <w:r>
        <w:rPr>
          <w:rStyle w:val="footnotemark"/>
        </w:rPr>
        <w:footnoteRef/>
      </w:r>
      <w:r>
        <w:t xml:space="preserve"> § 53a (1) Nr. 1 ThürKO:  Ein Haushaltssicherungskonzept ist aufzustellen, wenn die Beurteilung der dauernden Leistungsfähigkeit in zwei der drei dem laufenden Jahr vorangegangenen Haushaltsjahre oder in zwei der dem laufenden Haushaltsjahr folgenden Finanzplanungsjahre einen Fehlbetrag aufweist. </w:t>
      </w:r>
    </w:p>
    <w:p w:rsidR="00462278" w:rsidRDefault="00462278">
      <w:pPr>
        <w:pStyle w:val="footnotedescription"/>
        <w:spacing w:line="259" w:lineRule="auto"/>
        <w:ind w:right="0"/>
        <w:jc w:val="left"/>
      </w:pPr>
      <w:r>
        <w:rPr>
          <w:sz w:val="20"/>
        </w:rPr>
        <w:t xml:space="preserve"> </w:t>
      </w:r>
    </w:p>
  </w:footnote>
  <w:footnote w:id="20">
    <w:p w:rsidR="00462278" w:rsidRDefault="00462278">
      <w:pPr>
        <w:pStyle w:val="footnotedescription"/>
        <w:spacing w:line="247" w:lineRule="auto"/>
        <w:ind w:right="1411"/>
      </w:pPr>
      <w:r>
        <w:rPr>
          <w:rStyle w:val="footnotemark"/>
        </w:rPr>
        <w:footnoteRef/>
      </w:r>
      <w:r>
        <w:t xml:space="preserve"> § 53a (1) Nrn. 2 bis 4 ThürKO: Ein Haushaltssicherungskonzept ist aufzustellen, wenn 2. in einem vorangegangenen Haushaltsjahr ein Fehlbetrag entstanden ist und die Gemeinde nicht in der Lage ist, diesen entsprechend der Vorgaben des § 23 Thüringer Gemeindehaushaltsverordnung (ThürGemHV) zu decken; dabei ist es unerheblich, ob der Fehlbetrag im Verwaltungs- oder Vermögenshaushalt entstanden ist, 3. die Gemeinde nicht mehr in der Lage ist, ihren bestehenden Zahlungsverpflichtungen nachzukommen oder 4. die Gemeinde nicht in der Lage ist, die gesetzliche Verpflichtung zum Erlass eines ausgeglichenen Haushalts gemäß § 53 Abs. 1, § 55 Abs. 1 zu erfüllen. </w:t>
      </w:r>
    </w:p>
    <w:p w:rsidR="00462278" w:rsidRDefault="00462278">
      <w:pPr>
        <w:pStyle w:val="footnotedescription"/>
        <w:spacing w:line="259" w:lineRule="auto"/>
        <w:ind w:right="0"/>
        <w:jc w:val="left"/>
      </w:pPr>
      <w:r>
        <w:t xml:space="preserve"> </w:t>
      </w:r>
    </w:p>
  </w:footnote>
  <w:footnote w:id="21">
    <w:p w:rsidR="00462278" w:rsidRDefault="00462278">
      <w:pPr>
        <w:pStyle w:val="footnotedescription"/>
        <w:spacing w:line="250" w:lineRule="auto"/>
        <w:ind w:right="1408"/>
      </w:pPr>
      <w:r>
        <w:rPr>
          <w:rStyle w:val="footnotemark"/>
        </w:rPr>
        <w:footnoteRef/>
      </w:r>
      <w:r>
        <w:t xml:space="preserve"> § 77 (2) ThürGemHV: Der Jahresrechnung sind beizufügen 1. eine Vermögensübersicht, 2. eine Übersicht über die Schulden und die Rücklagen, 3. ein Rechnungsquerschnitt und eine Gruppierungsübersicht, 4. ein Verzeichnis der beim Jahresabschluss unerledigten Vorschüsse und Verwahrgelder, 5. ein den Belangen des Datenschutzes entsprechendes Verzeichnis der über den in § 80 Abs. 1 Satz 1 genannten Zeitraum hinaus gestundeten Beträge und 6. ein Erläuterungsbericht. </w:t>
      </w:r>
    </w:p>
    <w:p w:rsidR="00462278" w:rsidRDefault="00462278">
      <w:pPr>
        <w:pStyle w:val="footnotedescription"/>
        <w:spacing w:line="259" w:lineRule="auto"/>
        <w:ind w:right="0"/>
        <w:jc w:val="left"/>
      </w:pPr>
      <w:r>
        <w:t xml:space="preserve"> </w:t>
      </w:r>
    </w:p>
  </w:footnote>
  <w:footnote w:id="22">
    <w:p w:rsidR="00462278" w:rsidRDefault="00462278">
      <w:pPr>
        <w:pStyle w:val="footnotedescription"/>
        <w:spacing w:after="23" w:line="259" w:lineRule="auto"/>
        <w:ind w:right="0"/>
        <w:jc w:val="left"/>
      </w:pPr>
      <w:r>
        <w:rPr>
          <w:rStyle w:val="footnotemark"/>
        </w:rPr>
        <w:footnoteRef/>
      </w:r>
      <w:r>
        <w:t xml:space="preserve"> § 66 (3) Satz 1 ThürKO: Die Vermögensgegenstände sind pfleglich und wirtschaftlich zu verwalten und ordnungsgemäß nachzuweisen. </w:t>
      </w:r>
    </w:p>
    <w:p w:rsidR="00462278" w:rsidRDefault="00462278">
      <w:pPr>
        <w:pStyle w:val="footnotedescription"/>
        <w:spacing w:line="259" w:lineRule="auto"/>
        <w:ind w:right="0"/>
        <w:jc w:val="left"/>
      </w:pPr>
      <w:r>
        <w:t xml:space="preserve"> </w:t>
      </w:r>
    </w:p>
  </w:footnote>
  <w:footnote w:id="23">
    <w:p w:rsidR="00462278" w:rsidRDefault="00462278">
      <w:pPr>
        <w:pStyle w:val="footnotedescription"/>
        <w:spacing w:line="246" w:lineRule="auto"/>
        <w:ind w:right="1315"/>
        <w:jc w:val="left"/>
      </w:pPr>
      <w:r>
        <w:rPr>
          <w:rStyle w:val="footnotemark"/>
        </w:rPr>
        <w:footnoteRef/>
      </w:r>
      <w:r>
        <w:t xml:space="preserve"> § 75 ThürGemHV: (1) Die Gemeinden haben über die Grundstücke, grundstücksgleichen Rechte und beweglichen Sachen, die ihr Eigentum sind oder ihnen zustehen, Bestandsverzeichnisse zu führen. Aus den Verzeichnissen müssen Art und Menge sowie Lage oder Standort der Gegenstände ersichtlich sein. (2) Verzeichnisse brauchen nicht geführt zu werden, soweit 1. sich der Bestand aus Anlagennachweisen ergibt, 2. es sich um bewegliche Sachen handelt, deren Anschaffungs- oder Herstellungskosten im Einzelfall oder für die Sachgesamtheit nicht mehr als 100 Euro ohne Umsatzsteuer betragen haben, 3. über den Bestand von Vorräten eine ausreichende Kontrolle gewährleistet ist oder die Vorräte zum alsbaldigen Verbrauch bestimmt sind. </w:t>
      </w:r>
    </w:p>
    <w:p w:rsidR="00462278" w:rsidRDefault="00462278">
      <w:pPr>
        <w:pStyle w:val="footnotedescription"/>
        <w:spacing w:line="259" w:lineRule="auto"/>
        <w:ind w:right="0"/>
        <w:jc w:val="left"/>
      </w:pPr>
      <w:r>
        <w:t xml:space="preserve"> </w:t>
      </w:r>
    </w:p>
  </w:footnote>
  <w:footnote w:id="24">
    <w:p w:rsidR="00462278" w:rsidRDefault="00462278">
      <w:pPr>
        <w:pStyle w:val="footnotedescription"/>
        <w:spacing w:line="243" w:lineRule="auto"/>
        <w:jc w:val="left"/>
      </w:pPr>
      <w:r>
        <w:rPr>
          <w:rStyle w:val="footnotemark"/>
        </w:rPr>
        <w:footnoteRef/>
      </w:r>
      <w:r>
        <w:t xml:space="preserve"> § 76 ThürGemHV: (1) Über Forderungen aus Geldanlagen und Darlehen sowie über Beteiligungen und Wertpapiere sind Nachweise zu führen. Forderungen aus Geldanlagen und Darlehen müssen mit ihrem jeweiligen Stand, Beteiligungen und Wertpapiere in der Regel mit dem für sie aufgewendeten Betrag nachgewiesen werden.(2) Über Grundstücke, grundstücksgleiche Rechte und bewegliche Sachen, die kostenrechnenden Einrichtungen dienen, sind gesondert für jede Einrichtung Anlagenachweise zu führen. In die Anlagenachweise sind die Anschaffungs- oder Herstellungskosten und die Abschreibungen aufzunehmen. Gleichartige Gegenstände oder solche, die einem einheitlichen Zweck dienen, können zusammengefasst nachgewiesen werden. Wenn sich der Bestand von Gegenständen in seiner Größe und seinem Wert über längere Zeit nicht erheblich verändert, kann er mit Festwerten nachgewiesen werden; diese sind in angemessenen Zeitabständen zu überprüfen.(3) Absatz 2 gilt nicht für geringwertige Wirtschaftsgüter im Sinne des Einkommensteuergesetzes. (4) Über Grundstücke, grundstücksgleiche Rechte und bewegliche Sachen, die nicht kostenrechnenden Einrichtungen dienen, sowie über sonstige vermögenswerte Rechte können Anlagenachweise geführt werden. Die Absätze 2 und 3 gelten sinngemäß. </w:t>
      </w:r>
    </w:p>
  </w:footnote>
  <w:footnote w:id="25">
    <w:p w:rsidR="00462278" w:rsidRDefault="00462278">
      <w:pPr>
        <w:pStyle w:val="footnotedescription"/>
        <w:spacing w:line="271" w:lineRule="auto"/>
        <w:ind w:right="1163"/>
      </w:pPr>
      <w:r>
        <w:rPr>
          <w:rStyle w:val="footnotemark"/>
        </w:rPr>
        <w:footnoteRef/>
      </w:r>
      <w:r>
        <w:t xml:space="preserve"> § 20 (2) Satz 2 ThürGemHV: Zu diesem Zweck muss ein Betrag vorhanden sein, der sich in der Regel auf mindestens zwei v.H. der Ausgaben des Verwaltungshaushalts nach dem Durchschnitt der drei dem Haushaltsjahr vorangehenden Jahre beläuft. </w:t>
      </w:r>
    </w:p>
    <w:p w:rsidR="00462278" w:rsidRDefault="00462278">
      <w:pPr>
        <w:pStyle w:val="footnotedescription"/>
        <w:spacing w:line="259" w:lineRule="auto"/>
        <w:ind w:right="0"/>
        <w:jc w:val="left"/>
      </w:pPr>
      <w:r>
        <w:t xml:space="preserve"> </w:t>
      </w:r>
    </w:p>
  </w:footnote>
  <w:footnote w:id="26">
    <w:p w:rsidR="00462278" w:rsidRDefault="00462278">
      <w:pPr>
        <w:pStyle w:val="footnotedescription"/>
        <w:spacing w:line="274" w:lineRule="auto"/>
        <w:ind w:right="1051"/>
      </w:pPr>
      <w:r>
        <w:rPr>
          <w:rStyle w:val="footnotemark"/>
        </w:rPr>
        <w:footnoteRef/>
      </w:r>
      <w:r>
        <w:t xml:space="preserve"> § 30 (2) ThürGemHV:  Eine Einnahme, die sich auf den Haushalt auswirkt, darf als Verwahrgeld nur behandelt werden, solange sie noch nicht endgültig im Haushalt gebucht werden kann. </w:t>
      </w:r>
    </w:p>
    <w:p w:rsidR="00462278" w:rsidRDefault="00462278">
      <w:pPr>
        <w:pStyle w:val="footnotedescription"/>
        <w:spacing w:line="259" w:lineRule="auto"/>
        <w:ind w:right="0"/>
        <w:jc w:val="left"/>
      </w:pPr>
      <w:r>
        <w:t xml:space="preserve"> </w:t>
      </w:r>
    </w:p>
  </w:footnote>
  <w:footnote w:id="27">
    <w:p w:rsidR="00462278" w:rsidRDefault="00462278">
      <w:pPr>
        <w:pStyle w:val="footnotedescription"/>
        <w:spacing w:line="274" w:lineRule="auto"/>
        <w:ind w:right="1123"/>
        <w:jc w:val="left"/>
      </w:pPr>
      <w:r>
        <w:rPr>
          <w:rStyle w:val="footnotemark"/>
        </w:rPr>
        <w:footnoteRef/>
      </w:r>
      <w:r>
        <w:t xml:space="preserve"> § 77 (2) Nr. 4 ThürGemHV: Der Jahresrechnung sind beizufügen (…)  4. ein Verzeichnis der beim Jahresabschluss unerledigten Vorschüsse und Verwahrgelder (…). </w:t>
      </w:r>
    </w:p>
  </w:footnote>
  <w:footnote w:id="28">
    <w:p w:rsidR="00462278" w:rsidRDefault="00462278">
      <w:pPr>
        <w:pStyle w:val="footnotedescription"/>
        <w:spacing w:after="23" w:line="259" w:lineRule="auto"/>
        <w:ind w:right="0"/>
        <w:jc w:val="left"/>
      </w:pPr>
      <w:r>
        <w:rPr>
          <w:rStyle w:val="footnotemark"/>
        </w:rPr>
        <w:footnoteRef/>
      </w:r>
      <w:r>
        <w:t xml:space="preserve"> § 87 Nr. 35 ThürGemHV: Vorschüsse und Verwahrgelder - die in § 30 genannten Beträge und die durchlaufenden Gelder </w:t>
      </w:r>
    </w:p>
    <w:p w:rsidR="00462278" w:rsidRDefault="00462278">
      <w:pPr>
        <w:pStyle w:val="footnotedescription"/>
        <w:spacing w:line="259" w:lineRule="auto"/>
        <w:ind w:right="0"/>
        <w:jc w:val="left"/>
      </w:pPr>
      <w:r>
        <w:t xml:space="preserve"> </w:t>
      </w:r>
    </w:p>
  </w:footnote>
  <w:footnote w:id="29">
    <w:p w:rsidR="00462278" w:rsidRDefault="00462278">
      <w:pPr>
        <w:pStyle w:val="footnotedescription"/>
        <w:spacing w:line="250" w:lineRule="auto"/>
        <w:ind w:right="1411"/>
      </w:pPr>
      <w:r>
        <w:rPr>
          <w:rStyle w:val="footnotemark"/>
        </w:rPr>
        <w:footnoteRef/>
      </w:r>
      <w:r>
        <w:t xml:space="preserve"> § 30 ThürGemHV: (1) Eine Ausgabe, die sich auf den Haushalt auswirkt, darf als Vorschuss nur behandelt werden, wenn die Verpflichtung zur Leistung feststeht und die Deckung gewährleistet ist, die Ausgabe aber noch nicht endgültig im Haushalt gebucht werden kann. (2) Eine Einnahme, die sich auf den Haushalt auswirkt, darf als Verwahrgeld nur behandelt werden, solange sie noch nicht endgültig im Haushalt gebucht werden kann. </w:t>
      </w:r>
    </w:p>
    <w:p w:rsidR="00462278" w:rsidRDefault="00462278">
      <w:pPr>
        <w:pStyle w:val="footnotedescription"/>
        <w:spacing w:line="259" w:lineRule="auto"/>
        <w:ind w:right="0"/>
        <w:jc w:val="left"/>
      </w:pPr>
      <w:r>
        <w:rPr>
          <w:rFonts w:ascii="Times New Roman" w:eastAsia="Times New Roman" w:hAnsi="Times New Roman" w:cs="Times New Roman"/>
        </w:rPr>
        <w:t xml:space="preserve"> </w:t>
      </w:r>
    </w:p>
  </w:footnote>
  <w:footnote w:id="30">
    <w:p w:rsidR="00462278" w:rsidRDefault="00462278">
      <w:pPr>
        <w:pStyle w:val="footnotedescription"/>
        <w:spacing w:line="271" w:lineRule="auto"/>
        <w:ind w:right="900"/>
      </w:pPr>
      <w:r>
        <w:rPr>
          <w:rStyle w:val="footnotemark"/>
        </w:rPr>
        <w:footnoteRef/>
      </w:r>
      <w:r>
        <w:t xml:space="preserve"> § 61 (2) ThürGemHV: Die Aufzeichnungen in den Büchern müssen vollständig, richtig, klar, übersichtlich und nachprüfbar sein; sie sind zeitnah vorzunehmen. </w:t>
      </w:r>
    </w:p>
    <w:p w:rsidR="00462278" w:rsidRDefault="00462278">
      <w:pPr>
        <w:pStyle w:val="footnotedescription"/>
        <w:spacing w:line="259" w:lineRule="auto"/>
        <w:ind w:right="0"/>
        <w:jc w:val="left"/>
      </w:pPr>
      <w:r>
        <w:t xml:space="preserve"> </w:t>
      </w:r>
    </w:p>
  </w:footnote>
  <w:footnote w:id="31">
    <w:p w:rsidR="00462278" w:rsidRDefault="00462278">
      <w:pPr>
        <w:pStyle w:val="footnotedescription"/>
        <w:spacing w:line="274" w:lineRule="auto"/>
        <w:ind w:right="456"/>
      </w:pPr>
      <w:r>
        <w:rPr>
          <w:rStyle w:val="footnotemark"/>
        </w:rPr>
        <w:footnoteRef/>
      </w:r>
      <w:r>
        <w:t xml:space="preserve"> § 29 (1) ThürKO: Der Bürgermeister leitet die Gemeindeverwaltung und bestimmt die Geschäftsverteilung. Er vollzieht die Beschlüsse des Gemeinderats und der Ausschüsse.  </w:t>
      </w:r>
    </w:p>
    <w:p w:rsidR="00462278" w:rsidRDefault="00462278">
      <w:pPr>
        <w:pStyle w:val="footnotedescription"/>
        <w:spacing w:line="259" w:lineRule="auto"/>
        <w:ind w:right="0"/>
        <w:jc w:val="left"/>
      </w:pPr>
      <w:r>
        <w:t xml:space="preserve"> </w:t>
      </w:r>
    </w:p>
  </w:footnote>
  <w:footnote w:id="32">
    <w:p w:rsidR="00462278" w:rsidRDefault="00462278">
      <w:pPr>
        <w:pStyle w:val="footnotedescription"/>
        <w:spacing w:line="274" w:lineRule="auto"/>
        <w:ind w:right="1156"/>
      </w:pPr>
      <w:r>
        <w:rPr>
          <w:rStyle w:val="footnotemark"/>
        </w:rPr>
        <w:footnoteRef/>
      </w:r>
      <w:r>
        <w:t xml:space="preserve"> § 29 (2) ThürKO: (2) Der Bürgermeister erledigt in eigener Zuständigkeit 1. die laufenden Angelegenheiten des eigenen Wirkungskreises der Gemeinde, die für die Gemeinde keine grundsätzliche Bedeutung haben und keine erheblichen Verpflichtungen erwarten lassen, und 2. </w:t>
      </w:r>
    </w:p>
    <w:p w:rsidR="00462278" w:rsidRDefault="00462278">
      <w:pPr>
        <w:pStyle w:val="footnotedescription"/>
        <w:spacing w:line="259" w:lineRule="auto"/>
        <w:ind w:right="0"/>
        <w:jc w:val="left"/>
      </w:pPr>
      <w:r>
        <w:t xml:space="preserve">die Angelegenheiten des übertragenen Wirkungskreises der Gemeinde (§ 3). </w:t>
      </w:r>
    </w:p>
    <w:p w:rsidR="00462278" w:rsidRDefault="00462278">
      <w:pPr>
        <w:pStyle w:val="footnotedescription"/>
        <w:spacing w:line="259" w:lineRule="auto"/>
        <w:ind w:right="0"/>
        <w:jc w:val="left"/>
      </w:pPr>
      <w:r>
        <w:t xml:space="preserve"> </w:t>
      </w:r>
    </w:p>
  </w:footnote>
  <w:footnote w:id="33">
    <w:p w:rsidR="00462278" w:rsidRDefault="00462278">
      <w:pPr>
        <w:pStyle w:val="footnotedescription"/>
        <w:spacing w:line="244" w:lineRule="auto"/>
        <w:ind w:right="1409"/>
      </w:pPr>
      <w:r>
        <w:rPr>
          <w:rStyle w:val="footnotemark"/>
        </w:rPr>
        <w:footnoteRef/>
      </w:r>
      <w:r>
        <w:t xml:space="preserve"> § 32 (1) ThürKO: Jede Gemeinde muss einen Beigeordneten haben; er ist Stellvertreter des Bürgermeisters bei dessen Verhinderung. Als Verhinderung gilt insbesondere die urlaubs- und krankheitsbedingte Abwesenheit des Bürgermeisters und die Nichtbesetzung des Bürgermeisteramtes. Die Hauptsatzung kann nach Maßgabe des Absatzes 2 weitere Beigeordnete vorsehen. Diese vertreten den Bürgermeister, soweit der allgemeine Vertreter nach Satz 1 verhindert ist. Der Bürgermeister hat die Reihenfolge der Stellvertretung durch die weiteren Beigeordneten vor der Wahl zu bestimmen. Die hauptamtlichen Beigeordneten gehen den ehrenamtlichen in der Reihenfolge der Stellvertretung vor. Der erste Beigeordnete nach Satz 1 führt in den kreisfreien Städten und den Großen kreisangehörigen Städten die Amtsbezeichnung Bürgermeister. </w:t>
      </w:r>
    </w:p>
    <w:p w:rsidR="00462278" w:rsidRDefault="00462278">
      <w:pPr>
        <w:pStyle w:val="footnotedescription"/>
        <w:spacing w:line="259" w:lineRule="auto"/>
        <w:ind w:right="0"/>
        <w:jc w:val="left"/>
      </w:pPr>
      <w:r>
        <w:t xml:space="preserve"> </w:t>
      </w:r>
    </w:p>
  </w:footnote>
  <w:footnote w:id="34">
    <w:p w:rsidR="00462278" w:rsidRDefault="00462278">
      <w:pPr>
        <w:pStyle w:val="footnotedescription"/>
        <w:spacing w:line="271" w:lineRule="auto"/>
        <w:ind w:right="1151"/>
      </w:pPr>
      <w:r>
        <w:rPr>
          <w:rStyle w:val="footnotemark"/>
        </w:rPr>
        <w:footnoteRef/>
      </w:r>
      <w:r>
        <w:t xml:space="preserve"> § 82 (3) ThürKO: Die örtliche Kassenprüfung obliegt dem Bürgermeister. Er bedient sich in Gemeinden, in denen ein Rechnungsprüfungsamt eingerichtet ist, dieses Amts. </w:t>
      </w:r>
    </w:p>
    <w:p w:rsidR="00462278" w:rsidRDefault="00462278">
      <w:pPr>
        <w:pStyle w:val="footnotedescription"/>
        <w:spacing w:line="259" w:lineRule="auto"/>
        <w:ind w:right="0"/>
        <w:jc w:val="left"/>
      </w:pPr>
      <w:r>
        <w:t xml:space="preserve"> </w:t>
      </w:r>
    </w:p>
  </w:footnote>
  <w:footnote w:id="35">
    <w:p w:rsidR="00462278" w:rsidRDefault="00462278">
      <w:pPr>
        <w:pStyle w:val="footnotedescription"/>
        <w:spacing w:line="250" w:lineRule="auto"/>
        <w:ind w:right="1413"/>
      </w:pPr>
      <w:r>
        <w:rPr>
          <w:rStyle w:val="footnotemark"/>
        </w:rPr>
        <w:footnoteRef/>
      </w:r>
      <w:r>
        <w:t xml:space="preserve"> § 75 a (1) ThürKO: Die Gemeinde hat jährlich zum 30. September einen Beteiligungsbericht über jedes Unternehmen in einer Rechtsform des privaten Rechts, an dem sie unmittelbar beteiligt ist, zu erstellen. Im Fall der mittelbaren Beteiligung der Gemeinde an solchen Unternehmen gilt das Gleiche, wenn die Beteiligung mehr als 25 vom Hundert beträgt oder die Bilanzsumme des Unternehmens drei Millionen vierhundertachtunddreißigtausend Euro überschreitet. </w:t>
      </w:r>
    </w:p>
  </w:footnote>
  <w:footnote w:id="36">
    <w:p w:rsidR="00462278" w:rsidRDefault="00462278">
      <w:pPr>
        <w:pStyle w:val="footnotedescription"/>
        <w:ind w:right="1411"/>
      </w:pPr>
      <w:r>
        <w:rPr>
          <w:rStyle w:val="footnotemark"/>
        </w:rPr>
        <w:footnoteRef/>
      </w:r>
      <w:r>
        <w:t xml:space="preserve"> § 5 (2) Satz 1 ThürRKG: Bestehen für die Benutzung eines privaten Kraftfahrzeugs erhebliche dienstliche Gründe, beträgt die Wegstreckenentschädigung 35 Cent, bei einem zweirädrigen Kraftfahrzeug 16 Cent je gefahrenen Kilometer, wenn die oberste Dienstbehörde oder die von ihr ermächtigte Behörde diese Gründe anerkannt hat. </w:t>
      </w:r>
    </w:p>
    <w:p w:rsidR="00462278" w:rsidRDefault="00462278">
      <w:pPr>
        <w:pStyle w:val="footnotedescription"/>
        <w:spacing w:line="259" w:lineRule="auto"/>
        <w:ind w:right="0"/>
        <w:jc w:val="left"/>
      </w:pPr>
      <w:r>
        <w:t xml:space="preserve"> </w:t>
      </w:r>
    </w:p>
  </w:footnote>
  <w:footnote w:id="37">
    <w:p w:rsidR="00462278" w:rsidRDefault="00462278">
      <w:pPr>
        <w:pStyle w:val="footnotedescription"/>
        <w:ind w:right="1409"/>
      </w:pPr>
      <w:r>
        <w:rPr>
          <w:rStyle w:val="footnotemark"/>
        </w:rPr>
        <w:footnoteRef/>
      </w:r>
      <w:r>
        <w:t xml:space="preserve"> § 3 (1) Satz 1 ThürKWBG: Für die Oberbürgermeister, Bürgermeister, Landräte und hauptamtlichen Gemeinschaftsvorsitzenden nimmt die Rechtsaufsichtsbehörde die Aufgaben wahr, die nach den für Beamte des Landes geltenden Bestimmungen der für die Ernennung zuständigen Stelle oder der obersten Dienstbehörde obliegen. </w:t>
      </w:r>
    </w:p>
    <w:p w:rsidR="00462278" w:rsidRDefault="00462278">
      <w:pPr>
        <w:pStyle w:val="footnotedescription"/>
        <w:spacing w:line="259" w:lineRule="auto"/>
        <w:ind w:right="0"/>
        <w:jc w:val="left"/>
      </w:pPr>
      <w:r>
        <w:t xml:space="preserve"> </w:t>
      </w:r>
    </w:p>
  </w:footnote>
  <w:footnote w:id="38">
    <w:p w:rsidR="00462278" w:rsidRDefault="00462278">
      <w:pPr>
        <w:pStyle w:val="footnotedescription"/>
        <w:spacing w:line="248" w:lineRule="auto"/>
        <w:ind w:right="1413"/>
      </w:pPr>
      <w:r>
        <w:rPr>
          <w:rStyle w:val="footnotemark"/>
        </w:rPr>
        <w:footnoteRef/>
      </w:r>
      <w:r>
        <w:t xml:space="preserve"> § 118 (1) ThürKO: Rechtsaufsichtsbehörde für die kreisangehörigen Gemeinden, Verwaltungsgemeinschaften und Zweckverbände ist das Landratsamt als untere staatliche Verwaltungsbehörde. Sofern der Landkreis in einer Angelegenheit als Gebietskörperschaft beteiligt ist, tritt an die Stelle des Landratsamts als Rechtsaufsichtsbehörde das Landesverwaltungsamt.</w:t>
      </w:r>
      <w:r>
        <w:rPr>
          <w:sz w:val="20"/>
        </w:rPr>
        <w:t xml:space="preserve"> </w:t>
      </w:r>
    </w:p>
  </w:footnote>
  <w:footnote w:id="39">
    <w:p w:rsidR="00462278" w:rsidRDefault="00462278">
      <w:pPr>
        <w:pStyle w:val="footnotedescription"/>
        <w:spacing w:line="271" w:lineRule="auto"/>
        <w:ind w:right="1221"/>
        <w:jc w:val="left"/>
      </w:pPr>
      <w:r>
        <w:rPr>
          <w:rStyle w:val="footnotemark"/>
        </w:rPr>
        <w:footnoteRef/>
      </w:r>
      <w:r>
        <w:t xml:space="preserve"> § 7 (1) ThürGemHV: Die Einnahmen und Ausgaben sind nur in Höhe der im Haushaltsjahr zu erwartenden oder voraussichtlich zu leistenden Beträge zu veranschlagen; sie sind sorgfältig zu schätzen, soweit sie nicht errechenbar sind. </w:t>
      </w:r>
    </w:p>
    <w:p w:rsidR="00462278" w:rsidRDefault="00462278">
      <w:pPr>
        <w:pStyle w:val="footnotedescription"/>
        <w:spacing w:line="259" w:lineRule="auto"/>
        <w:ind w:right="0"/>
        <w:jc w:val="left"/>
      </w:pPr>
      <w:r>
        <w:t xml:space="preserve"> </w:t>
      </w:r>
    </w:p>
  </w:footnote>
  <w:footnote w:id="40">
    <w:p w:rsidR="00462278" w:rsidRDefault="00462278">
      <w:pPr>
        <w:pStyle w:val="footnotedescription"/>
        <w:spacing w:line="247" w:lineRule="auto"/>
        <w:ind w:right="1041"/>
        <w:jc w:val="left"/>
      </w:pPr>
      <w:r>
        <w:rPr>
          <w:rStyle w:val="footnotemark"/>
        </w:rPr>
        <w:footnoteRef/>
      </w:r>
      <w:r>
        <w:t xml:space="preserve"> § 7 (3) ThürGemHV: Die Einnahmen sind einzeln nach ihrem Entstehungsgrund, die Ausgaben nach Einzelzwecken zu veranschlagen. Die Zwecke müssen hinreichend bestimmt sein. Im Verwaltungshaushalt dürfen geringfügige Beträge für verschiedene Zwecke als vermischte Einnahmen oder vermischte Ausgaben zusammengefasst, Verfügungsmittel und Deckungsreserve ohne nähere Angabe des Verwendungszwecks veranschlagt werden. Im Vermögenshaushalt sind die einzelnen Investitionen und Investitionsförderungsmaßnahmen getrennt zu veranschlagen. </w:t>
      </w:r>
    </w:p>
    <w:p w:rsidR="00462278" w:rsidRDefault="00462278">
      <w:pPr>
        <w:pStyle w:val="footnotedescription"/>
        <w:spacing w:line="259" w:lineRule="auto"/>
        <w:ind w:right="0"/>
        <w:jc w:val="left"/>
      </w:pPr>
      <w:r>
        <w:t xml:space="preserve"> </w:t>
      </w:r>
    </w:p>
  </w:footnote>
  <w:footnote w:id="41">
    <w:p w:rsidR="00462278" w:rsidRDefault="00462278">
      <w:pPr>
        <w:pStyle w:val="footnotedescription"/>
        <w:spacing w:line="250" w:lineRule="auto"/>
        <w:ind w:right="904"/>
        <w:jc w:val="left"/>
      </w:pPr>
      <w:r>
        <w:rPr>
          <w:rStyle w:val="footnotemark"/>
        </w:rPr>
        <w:footnoteRef/>
      </w:r>
      <w:r>
        <w:t xml:space="preserve"> § 79 (2) ThürGemHV:  In der Haushaltsrechnung ist ferner bei den einzelnen Haushaltsstellen festzustellen, welche übertragbaren Ausgabemittel noch verfügbar sind und in welcher Höhe sie als Haushaltsausgabereste in das folgende Jahr übertragen werden. Haushaltseinnahmereste dürfen nur für Einnahmen nach § 1 Abs. 1 Nr. 4 und aus der Aufnahme von Krediten gebildet werden, soweit der Eingang der Einnahmen im folgenden Jahr gesichert ist. </w:t>
      </w:r>
    </w:p>
    <w:p w:rsidR="00462278" w:rsidRDefault="00462278">
      <w:pPr>
        <w:pStyle w:val="footnotedescription"/>
        <w:spacing w:line="255" w:lineRule="auto"/>
        <w:ind w:right="5896"/>
        <w:jc w:val="left"/>
      </w:pPr>
      <w:r>
        <w:t xml:space="preserve"> </w:t>
      </w:r>
      <w:r>
        <w:rPr>
          <w:sz w:val="22"/>
        </w:rPr>
        <w:t xml:space="preserve"> </w:t>
      </w:r>
      <w:r>
        <w:rPr>
          <w:sz w:val="22"/>
        </w:rPr>
        <w:tab/>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D01C3"/>
    <w:multiLevelType w:val="hybridMultilevel"/>
    <w:tmpl w:val="7F66FF78"/>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 w15:restartNumberingAfterBreak="0">
    <w:nsid w:val="02243BAF"/>
    <w:multiLevelType w:val="singleLevel"/>
    <w:tmpl w:val="F314F31A"/>
    <w:lvl w:ilvl="0">
      <w:start w:val="1"/>
      <w:numFmt w:val="lowerLetter"/>
      <w:lvlText w:val="%1)"/>
      <w:lvlJc w:val="left"/>
      <w:pPr>
        <w:tabs>
          <w:tab w:val="num" w:pos="360"/>
        </w:tabs>
        <w:ind w:left="360" w:hanging="360"/>
      </w:pPr>
    </w:lvl>
  </w:abstractNum>
  <w:abstractNum w:abstractNumId="2" w15:restartNumberingAfterBreak="0">
    <w:nsid w:val="02C86ED9"/>
    <w:multiLevelType w:val="hybridMultilevel"/>
    <w:tmpl w:val="A88EF5CA"/>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15:restartNumberingAfterBreak="0">
    <w:nsid w:val="04BC3FAD"/>
    <w:multiLevelType w:val="multilevel"/>
    <w:tmpl w:val="024A3D62"/>
    <w:lvl w:ilvl="0">
      <w:numFmt w:val="decimal"/>
      <w:pStyle w:val="berschrift1"/>
      <w:lvlText w:val="%1."/>
      <w:lvlJc w:val="left"/>
      <w:pPr>
        <w:ind w:left="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1">
      <w:start w:val="1"/>
      <w:numFmt w:val="decimal"/>
      <w:pStyle w:val="berschrift2"/>
      <w:lvlText w:val="%1.%2"/>
      <w:lvlJc w:val="left"/>
      <w:pPr>
        <w:ind w:left="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70447CD"/>
    <w:multiLevelType w:val="singleLevel"/>
    <w:tmpl w:val="F314F31A"/>
    <w:lvl w:ilvl="0">
      <w:start w:val="1"/>
      <w:numFmt w:val="lowerLetter"/>
      <w:lvlText w:val="%1)"/>
      <w:lvlJc w:val="left"/>
      <w:pPr>
        <w:tabs>
          <w:tab w:val="num" w:pos="360"/>
        </w:tabs>
        <w:ind w:left="360" w:hanging="360"/>
      </w:pPr>
    </w:lvl>
  </w:abstractNum>
  <w:abstractNum w:abstractNumId="5" w15:restartNumberingAfterBreak="0">
    <w:nsid w:val="20A91E92"/>
    <w:multiLevelType w:val="hybridMultilevel"/>
    <w:tmpl w:val="DAB4C6F0"/>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 w15:restartNumberingAfterBreak="0">
    <w:nsid w:val="23BC1FA3"/>
    <w:multiLevelType w:val="hybridMultilevel"/>
    <w:tmpl w:val="C206D2B6"/>
    <w:lvl w:ilvl="0" w:tplc="0407000F">
      <w:start w:val="4"/>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7" w15:restartNumberingAfterBreak="0">
    <w:nsid w:val="27D8414C"/>
    <w:multiLevelType w:val="hybridMultilevel"/>
    <w:tmpl w:val="9A48209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15:restartNumberingAfterBreak="0">
    <w:nsid w:val="29A43122"/>
    <w:multiLevelType w:val="hybridMultilevel"/>
    <w:tmpl w:val="6A8279B4"/>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9" w15:restartNumberingAfterBreak="0">
    <w:nsid w:val="338410B5"/>
    <w:multiLevelType w:val="hybridMultilevel"/>
    <w:tmpl w:val="06A8B2FA"/>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0" w15:restartNumberingAfterBreak="0">
    <w:nsid w:val="43DF0B1D"/>
    <w:multiLevelType w:val="hybridMultilevel"/>
    <w:tmpl w:val="2CDA1FC6"/>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4491307F"/>
    <w:multiLevelType w:val="hybridMultilevel"/>
    <w:tmpl w:val="6CAA278E"/>
    <w:lvl w:ilvl="0" w:tplc="C4B048D4">
      <w:start w:val="1"/>
      <w:numFmt w:val="bullet"/>
      <w:lvlText w:val="-"/>
      <w:lvlJc w:val="left"/>
      <w:pPr>
        <w:ind w:left="49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33814F0">
      <w:start w:val="1"/>
      <w:numFmt w:val="bullet"/>
      <w:lvlText w:val="o"/>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C3BA3E1C">
      <w:start w:val="1"/>
      <w:numFmt w:val="bullet"/>
      <w:lvlText w:val="▪"/>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4A949370">
      <w:start w:val="1"/>
      <w:numFmt w:val="bullet"/>
      <w:lvlText w:val="•"/>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ACCBD66">
      <w:start w:val="1"/>
      <w:numFmt w:val="bullet"/>
      <w:lvlText w:val="o"/>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782BBFE">
      <w:start w:val="1"/>
      <w:numFmt w:val="bullet"/>
      <w:lvlText w:val="▪"/>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96EBF16">
      <w:start w:val="1"/>
      <w:numFmt w:val="bullet"/>
      <w:lvlText w:val="•"/>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25E5D26">
      <w:start w:val="1"/>
      <w:numFmt w:val="bullet"/>
      <w:lvlText w:val="o"/>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5C20C3E">
      <w:start w:val="1"/>
      <w:numFmt w:val="bullet"/>
      <w:lvlText w:val="▪"/>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4892424C"/>
    <w:multiLevelType w:val="hybridMultilevel"/>
    <w:tmpl w:val="2074893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587F545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724800AE"/>
    <w:multiLevelType w:val="singleLevel"/>
    <w:tmpl w:val="0407000F"/>
    <w:lvl w:ilvl="0">
      <w:start w:val="1"/>
      <w:numFmt w:val="decimal"/>
      <w:lvlText w:val="%1."/>
      <w:lvlJc w:val="left"/>
      <w:pPr>
        <w:tabs>
          <w:tab w:val="num" w:pos="360"/>
        </w:tabs>
        <w:ind w:left="360" w:hanging="360"/>
      </w:pPr>
    </w:lvl>
  </w:abstractNum>
  <w:abstractNum w:abstractNumId="15" w15:restartNumberingAfterBreak="0">
    <w:nsid w:val="772047E9"/>
    <w:multiLevelType w:val="hybridMultilevel"/>
    <w:tmpl w:val="E09668C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15:restartNumberingAfterBreak="0">
    <w:nsid w:val="7E1A75B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7FB94290"/>
    <w:multiLevelType w:val="hybridMultilevel"/>
    <w:tmpl w:val="ABB83E22"/>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abstractNumId w:val="16"/>
  </w:num>
  <w:num w:numId="2">
    <w:abstractNumId w:val="4"/>
  </w:num>
  <w:num w:numId="3">
    <w:abstractNumId w:val="13"/>
  </w:num>
  <w:num w:numId="4">
    <w:abstractNumId w:val="1"/>
  </w:num>
  <w:num w:numId="5">
    <w:abstractNumId w:val="14"/>
  </w:num>
  <w:num w:numId="6">
    <w:abstractNumId w:val="17"/>
  </w:num>
  <w:num w:numId="7">
    <w:abstractNumId w:val="0"/>
  </w:num>
  <w:num w:numId="8">
    <w:abstractNumId w:val="6"/>
  </w:num>
  <w:num w:numId="9">
    <w:abstractNumId w:val="2"/>
  </w:num>
  <w:num w:numId="10">
    <w:abstractNumId w:val="15"/>
  </w:num>
  <w:num w:numId="11">
    <w:abstractNumId w:val="10"/>
  </w:num>
  <w:num w:numId="12">
    <w:abstractNumId w:val="9"/>
  </w:num>
  <w:num w:numId="13">
    <w:abstractNumId w:val="8"/>
  </w:num>
  <w:num w:numId="14">
    <w:abstractNumId w:val="7"/>
  </w:num>
  <w:num w:numId="15">
    <w:abstractNumId w:val="5"/>
  </w:num>
  <w:num w:numId="16">
    <w:abstractNumId w:val="12"/>
  </w:num>
  <w:num w:numId="17">
    <w:abstractNumId w:val="11"/>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3C10"/>
    <w:rsid w:val="000064C1"/>
    <w:rsid w:val="00032A4A"/>
    <w:rsid w:val="00056A9E"/>
    <w:rsid w:val="000F29E7"/>
    <w:rsid w:val="000F713B"/>
    <w:rsid w:val="00100862"/>
    <w:rsid w:val="00112AD6"/>
    <w:rsid w:val="001141E7"/>
    <w:rsid w:val="00172EA3"/>
    <w:rsid w:val="00181DFD"/>
    <w:rsid w:val="001942B9"/>
    <w:rsid w:val="001E2ADD"/>
    <w:rsid w:val="001F6B97"/>
    <w:rsid w:val="00285611"/>
    <w:rsid w:val="002B13E9"/>
    <w:rsid w:val="002D69BF"/>
    <w:rsid w:val="002F5916"/>
    <w:rsid w:val="00373E85"/>
    <w:rsid w:val="00393151"/>
    <w:rsid w:val="003976D5"/>
    <w:rsid w:val="0040399D"/>
    <w:rsid w:val="0041143A"/>
    <w:rsid w:val="004136D3"/>
    <w:rsid w:val="00451BA4"/>
    <w:rsid w:val="00462278"/>
    <w:rsid w:val="00471D0F"/>
    <w:rsid w:val="004727C6"/>
    <w:rsid w:val="004A344E"/>
    <w:rsid w:val="004C2B28"/>
    <w:rsid w:val="004C5930"/>
    <w:rsid w:val="004D3C10"/>
    <w:rsid w:val="00501CB0"/>
    <w:rsid w:val="00527A44"/>
    <w:rsid w:val="00547096"/>
    <w:rsid w:val="00547FA5"/>
    <w:rsid w:val="005778B7"/>
    <w:rsid w:val="00586656"/>
    <w:rsid w:val="00611BE0"/>
    <w:rsid w:val="0061400E"/>
    <w:rsid w:val="006749A4"/>
    <w:rsid w:val="006753D0"/>
    <w:rsid w:val="006B6C28"/>
    <w:rsid w:val="006E263C"/>
    <w:rsid w:val="006F1423"/>
    <w:rsid w:val="006F46E1"/>
    <w:rsid w:val="006F5FE4"/>
    <w:rsid w:val="00733B70"/>
    <w:rsid w:val="00762A68"/>
    <w:rsid w:val="007E446D"/>
    <w:rsid w:val="008A1B96"/>
    <w:rsid w:val="008A2385"/>
    <w:rsid w:val="008B053C"/>
    <w:rsid w:val="008C26A8"/>
    <w:rsid w:val="008E0D15"/>
    <w:rsid w:val="00912AF8"/>
    <w:rsid w:val="00930E4B"/>
    <w:rsid w:val="00947C88"/>
    <w:rsid w:val="00963D2C"/>
    <w:rsid w:val="0099462F"/>
    <w:rsid w:val="00A15E04"/>
    <w:rsid w:val="00AB5922"/>
    <w:rsid w:val="00AD0433"/>
    <w:rsid w:val="00AE1166"/>
    <w:rsid w:val="00B246A1"/>
    <w:rsid w:val="00B71DCD"/>
    <w:rsid w:val="00B96589"/>
    <w:rsid w:val="00BA1E38"/>
    <w:rsid w:val="00BD3E26"/>
    <w:rsid w:val="00BF2D1F"/>
    <w:rsid w:val="00C336D2"/>
    <w:rsid w:val="00C53A7F"/>
    <w:rsid w:val="00C71D2C"/>
    <w:rsid w:val="00CA2A44"/>
    <w:rsid w:val="00CD1A35"/>
    <w:rsid w:val="00D01348"/>
    <w:rsid w:val="00D42C2D"/>
    <w:rsid w:val="00D4475E"/>
    <w:rsid w:val="00D625F3"/>
    <w:rsid w:val="00D901A5"/>
    <w:rsid w:val="00D96021"/>
    <w:rsid w:val="00DB7775"/>
    <w:rsid w:val="00DD3080"/>
    <w:rsid w:val="00DE1E32"/>
    <w:rsid w:val="00E74104"/>
    <w:rsid w:val="00E86113"/>
    <w:rsid w:val="00EF2085"/>
    <w:rsid w:val="00F52F6F"/>
    <w:rsid w:val="00F72FC4"/>
    <w:rsid w:val="00FD49FD"/>
    <w:rsid w:val="00FE5284"/>
    <w:rsid w:val="00FE76FC"/>
    <w:rsid w:val="00FF75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F4A21A72-7016-4A34-8631-93BB15C790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link w:val="berschrift1Zchn"/>
    <w:uiPriority w:val="9"/>
    <w:qFormat/>
    <w:pPr>
      <w:keepNext/>
      <w:jc w:val="center"/>
      <w:outlineLvl w:val="0"/>
    </w:pPr>
    <w:rPr>
      <w:b/>
      <w:sz w:val="40"/>
    </w:rPr>
  </w:style>
  <w:style w:type="paragraph" w:styleId="berschrift2">
    <w:name w:val="heading 2"/>
    <w:next w:val="Standard"/>
    <w:link w:val="berschrift2Zchn"/>
    <w:uiPriority w:val="9"/>
    <w:unhideWhenUsed/>
    <w:qFormat/>
    <w:rsid w:val="00462278"/>
    <w:pPr>
      <w:keepNext/>
      <w:keepLines/>
      <w:spacing w:after="20" w:line="259" w:lineRule="auto"/>
      <w:ind w:left="406" w:hanging="10"/>
      <w:outlineLvl w:val="1"/>
    </w:pPr>
    <w:rPr>
      <w:rFonts w:ascii="Calibri" w:eastAsia="Calibri" w:hAnsi="Calibri" w:cs="Calibri"/>
      <w:color w:val="000000"/>
      <w:sz w:val="22"/>
      <w:szCs w:val="22"/>
      <w:u w:val="single" w:color="000000"/>
    </w:rPr>
  </w:style>
  <w:style w:type="paragraph" w:styleId="berschrift3">
    <w:name w:val="heading 3"/>
    <w:next w:val="Standard"/>
    <w:link w:val="berschrift3Zchn"/>
    <w:uiPriority w:val="9"/>
    <w:unhideWhenUsed/>
    <w:qFormat/>
    <w:rsid w:val="00462278"/>
    <w:pPr>
      <w:keepNext/>
      <w:keepLines/>
      <w:spacing w:after="20" w:line="259" w:lineRule="auto"/>
      <w:ind w:left="406" w:hanging="10"/>
      <w:outlineLvl w:val="2"/>
    </w:pPr>
    <w:rPr>
      <w:rFonts w:ascii="Calibri" w:eastAsia="Calibri" w:hAnsi="Calibri" w:cs="Calibri"/>
      <w:color w:val="000000"/>
      <w:sz w:val="22"/>
      <w:szCs w:val="22"/>
      <w:u w:val="single" w:color="000000"/>
    </w:rPr>
  </w:style>
  <w:style w:type="paragraph" w:styleId="berschrift4">
    <w:name w:val="heading 4"/>
    <w:next w:val="Standard"/>
    <w:link w:val="berschrift4Zchn"/>
    <w:uiPriority w:val="9"/>
    <w:unhideWhenUsed/>
    <w:qFormat/>
    <w:rsid w:val="00462278"/>
    <w:pPr>
      <w:keepNext/>
      <w:keepLines/>
      <w:spacing w:after="18" w:line="259" w:lineRule="auto"/>
      <w:ind w:left="406" w:hanging="10"/>
      <w:outlineLvl w:val="3"/>
    </w:pPr>
    <w:rPr>
      <w:rFonts w:ascii="Calibri" w:eastAsia="Calibri" w:hAnsi="Calibri" w:cs="Calibri"/>
      <w:b/>
      <w:color w:val="000000"/>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Dokumentstruktur">
    <w:name w:val="Document Map"/>
    <w:basedOn w:val="Standard"/>
    <w:semiHidden/>
    <w:rsid w:val="006F5FE4"/>
    <w:pPr>
      <w:shd w:val="clear" w:color="auto" w:fill="000080"/>
    </w:pPr>
    <w:rPr>
      <w:rFonts w:ascii="Tahoma" w:hAnsi="Tahoma" w:cs="Tahoma"/>
    </w:rPr>
  </w:style>
  <w:style w:type="character" w:customStyle="1" w:styleId="berschrift2Zchn">
    <w:name w:val="Überschrift 2 Zchn"/>
    <w:basedOn w:val="Absatz-Standardschriftart"/>
    <w:link w:val="berschrift2"/>
    <w:uiPriority w:val="9"/>
    <w:rsid w:val="00462278"/>
    <w:rPr>
      <w:rFonts w:ascii="Calibri" w:eastAsia="Calibri" w:hAnsi="Calibri" w:cs="Calibri"/>
      <w:color w:val="000000"/>
      <w:sz w:val="22"/>
      <w:szCs w:val="22"/>
      <w:u w:val="single" w:color="000000"/>
    </w:rPr>
  </w:style>
  <w:style w:type="character" w:customStyle="1" w:styleId="berschrift3Zchn">
    <w:name w:val="Überschrift 3 Zchn"/>
    <w:basedOn w:val="Absatz-Standardschriftart"/>
    <w:link w:val="berschrift3"/>
    <w:uiPriority w:val="9"/>
    <w:rsid w:val="00462278"/>
    <w:rPr>
      <w:rFonts w:ascii="Calibri" w:eastAsia="Calibri" w:hAnsi="Calibri" w:cs="Calibri"/>
      <w:color w:val="000000"/>
      <w:sz w:val="22"/>
      <w:szCs w:val="22"/>
      <w:u w:val="single" w:color="000000"/>
    </w:rPr>
  </w:style>
  <w:style w:type="character" w:customStyle="1" w:styleId="berschrift4Zchn">
    <w:name w:val="Überschrift 4 Zchn"/>
    <w:basedOn w:val="Absatz-Standardschriftart"/>
    <w:link w:val="berschrift4"/>
    <w:uiPriority w:val="9"/>
    <w:rsid w:val="00462278"/>
    <w:rPr>
      <w:rFonts w:ascii="Calibri" w:eastAsia="Calibri" w:hAnsi="Calibri" w:cs="Calibri"/>
      <w:b/>
      <w:color w:val="000000"/>
      <w:sz w:val="22"/>
      <w:szCs w:val="22"/>
    </w:rPr>
  </w:style>
  <w:style w:type="character" w:customStyle="1" w:styleId="berschrift1Zchn">
    <w:name w:val="Überschrift 1 Zchn"/>
    <w:link w:val="berschrift1"/>
    <w:uiPriority w:val="9"/>
    <w:rsid w:val="00462278"/>
    <w:rPr>
      <w:b/>
      <w:sz w:val="40"/>
    </w:rPr>
  </w:style>
  <w:style w:type="paragraph" w:customStyle="1" w:styleId="footnotedescription">
    <w:name w:val="footnote description"/>
    <w:next w:val="Standard"/>
    <w:link w:val="footnotedescriptionChar"/>
    <w:hidden/>
    <w:rsid w:val="00462278"/>
    <w:pPr>
      <w:spacing w:line="256" w:lineRule="auto"/>
      <w:ind w:left="396" w:right="1319"/>
      <w:jc w:val="both"/>
    </w:pPr>
    <w:rPr>
      <w:rFonts w:ascii="Calibri" w:eastAsia="Calibri" w:hAnsi="Calibri" w:cs="Calibri"/>
      <w:color w:val="000000"/>
      <w:sz w:val="16"/>
      <w:szCs w:val="22"/>
    </w:rPr>
  </w:style>
  <w:style w:type="character" w:customStyle="1" w:styleId="footnotedescriptionChar">
    <w:name w:val="footnote description Char"/>
    <w:link w:val="footnotedescription"/>
    <w:rsid w:val="00462278"/>
    <w:rPr>
      <w:rFonts w:ascii="Calibri" w:eastAsia="Calibri" w:hAnsi="Calibri" w:cs="Calibri"/>
      <w:color w:val="000000"/>
      <w:sz w:val="16"/>
      <w:szCs w:val="22"/>
    </w:rPr>
  </w:style>
  <w:style w:type="paragraph" w:styleId="Verzeichnis1">
    <w:name w:val="toc 1"/>
    <w:hidden/>
    <w:rsid w:val="00462278"/>
    <w:pPr>
      <w:spacing w:after="368" w:line="271" w:lineRule="auto"/>
      <w:ind w:left="420" w:right="1420" w:hanging="10"/>
      <w:jc w:val="both"/>
    </w:pPr>
    <w:rPr>
      <w:rFonts w:ascii="Calibri" w:eastAsia="Calibri" w:hAnsi="Calibri" w:cs="Calibri"/>
      <w:color w:val="000000"/>
      <w:sz w:val="22"/>
      <w:szCs w:val="22"/>
    </w:rPr>
  </w:style>
  <w:style w:type="paragraph" w:styleId="Verzeichnis2">
    <w:name w:val="toc 2"/>
    <w:hidden/>
    <w:rsid w:val="00462278"/>
    <w:pPr>
      <w:spacing w:after="5" w:line="271" w:lineRule="auto"/>
      <w:ind w:left="420" w:right="1420" w:hanging="10"/>
      <w:jc w:val="both"/>
    </w:pPr>
    <w:rPr>
      <w:rFonts w:ascii="Calibri" w:eastAsia="Calibri" w:hAnsi="Calibri" w:cs="Calibri"/>
      <w:color w:val="000000"/>
      <w:sz w:val="22"/>
      <w:szCs w:val="22"/>
    </w:rPr>
  </w:style>
  <w:style w:type="character" w:customStyle="1" w:styleId="footnotemark">
    <w:name w:val="footnote mark"/>
    <w:hidden/>
    <w:rsid w:val="00462278"/>
    <w:rPr>
      <w:rFonts w:ascii="Calibri" w:eastAsia="Calibri" w:hAnsi="Calibri" w:cs="Calibri"/>
      <w:color w:val="000000"/>
      <w:sz w:val="16"/>
      <w:vertAlign w:val="superscript"/>
    </w:rPr>
  </w:style>
  <w:style w:type="table" w:customStyle="1" w:styleId="TableGrid">
    <w:name w:val="TableGrid"/>
    <w:rsid w:val="00462278"/>
    <w:rPr>
      <w:rFonts w:asciiTheme="minorHAnsi" w:eastAsiaTheme="minorEastAsia" w:hAnsiTheme="minorHAnsi" w:cstheme="minorBid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5.xml"/><Relationship Id="rId18" Type="http://schemas.openxmlformats.org/officeDocument/2006/relationships/image" Target="media/image3.jpg"/><Relationship Id="rId26" Type="http://schemas.openxmlformats.org/officeDocument/2006/relationships/image" Target="media/image11.jpg"/><Relationship Id="rId3" Type="http://schemas.openxmlformats.org/officeDocument/2006/relationships/settings" Target="settings.xml"/><Relationship Id="rId21" Type="http://schemas.openxmlformats.org/officeDocument/2006/relationships/image" Target="media/image6.jpg"/><Relationship Id="rId7" Type="http://schemas.openxmlformats.org/officeDocument/2006/relationships/image" Target="media/image1.jpeg"/><Relationship Id="rId12" Type="http://schemas.openxmlformats.org/officeDocument/2006/relationships/footer" Target="footer4.xml"/><Relationship Id="rId17" Type="http://schemas.openxmlformats.org/officeDocument/2006/relationships/footer" Target="footer9.xml"/><Relationship Id="rId25" Type="http://schemas.openxmlformats.org/officeDocument/2006/relationships/image" Target="media/image10.jpg"/><Relationship Id="rId2" Type="http://schemas.openxmlformats.org/officeDocument/2006/relationships/styles" Target="styles.xml"/><Relationship Id="rId16" Type="http://schemas.openxmlformats.org/officeDocument/2006/relationships/footer" Target="footer8.xml"/><Relationship Id="rId20" Type="http://schemas.openxmlformats.org/officeDocument/2006/relationships/image" Target="media/image5.jp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g"/><Relationship Id="rId24" Type="http://schemas.openxmlformats.org/officeDocument/2006/relationships/image" Target="media/image9.jpg"/><Relationship Id="rId5" Type="http://schemas.openxmlformats.org/officeDocument/2006/relationships/footnotes" Target="footnotes.xml"/><Relationship Id="rId15" Type="http://schemas.openxmlformats.org/officeDocument/2006/relationships/footer" Target="footer7.xml"/><Relationship Id="rId23" Type="http://schemas.openxmlformats.org/officeDocument/2006/relationships/image" Target="media/image8.jpg"/><Relationship Id="rId28" Type="http://schemas.openxmlformats.org/officeDocument/2006/relationships/image" Target="media/image13.jpg"/><Relationship Id="rId10" Type="http://schemas.openxmlformats.org/officeDocument/2006/relationships/footer" Target="footer3.xml"/><Relationship Id="rId19"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footer" Target="footer6.xml"/><Relationship Id="rId22" Type="http://schemas.openxmlformats.org/officeDocument/2006/relationships/image" Target="media/image7.jpg"/><Relationship Id="rId27" Type="http://schemas.openxmlformats.org/officeDocument/2006/relationships/image" Target="media/image12.jpg"/><Relationship Id="rId30"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49</Pages>
  <Words>7774</Words>
  <Characters>62963</Characters>
  <Application>Microsoft Office Word</Application>
  <DocSecurity>0</DocSecurity>
  <Lines>524</Lines>
  <Paragraphs>141</Paragraphs>
  <ScaleCrop>false</ScaleCrop>
  <HeadingPairs>
    <vt:vector size="2" baseType="variant">
      <vt:variant>
        <vt:lpstr>Titel</vt:lpstr>
      </vt:variant>
      <vt:variant>
        <vt:i4>1</vt:i4>
      </vt:variant>
    </vt:vector>
  </HeadingPairs>
  <TitlesOfParts>
    <vt:vector size="1" baseType="lpstr">
      <vt:lpstr>DER STADTRAT ELLRICH</vt:lpstr>
    </vt:vector>
  </TitlesOfParts>
  <Company>SV Ellrich</Company>
  <LinksUpToDate>false</LinksUpToDate>
  <CharactersWithSpaces>70596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DER STADTRAT ELLRICH</dc:title>
  <dc:creator>dahlmann</dc:creator>
  <cp:lastModifiedBy>Praktikant.Ell</cp:lastModifiedBy>
  <cp:revision>4</cp:revision>
  <cp:lastPrinted>2016-09-15T12:28:00Z</cp:lastPrinted>
  <dcterms:created xsi:type="dcterms:W3CDTF">2016-09-02T05:31:00Z</dcterms:created>
  <dcterms:modified xsi:type="dcterms:W3CDTF">2016-09-15T12:28:00Z</dcterms:modified>
</cp:coreProperties>
</file>